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6BA7" w:rsidRPr="00A85286" w:rsidRDefault="004B6BA7" w:rsidP="004B6BA7">
      <w:pPr>
        <w:pStyle w:val="1"/>
        <w:jc w:val="right"/>
        <w:rPr>
          <w:b w:val="0"/>
          <w:i/>
          <w:caps w:val="0"/>
          <w:smallCaps/>
          <w:sz w:val="20"/>
          <w:szCs w:val="20"/>
        </w:rPr>
      </w:pPr>
      <w:bookmarkStart w:id="0" w:name="_Toc180138143"/>
      <w:r w:rsidRPr="00A85286">
        <w:rPr>
          <w:b w:val="0"/>
          <w:i/>
          <w:caps w:val="0"/>
          <w:smallCaps/>
          <w:sz w:val="20"/>
          <w:szCs w:val="20"/>
        </w:rPr>
        <w:t>Приложение № 1а</w:t>
      </w:r>
      <w:bookmarkEnd w:id="0"/>
    </w:p>
    <w:p w:rsidR="004B6BA7" w:rsidRPr="009A3A8C" w:rsidRDefault="004B6BA7" w:rsidP="004B6BA7">
      <w:pPr>
        <w:pStyle w:val="1"/>
      </w:pPr>
      <w:bookmarkStart w:id="1" w:name="_Toc180138144"/>
      <w:r w:rsidRPr="009A3A8C">
        <w:t>Договор № ______________</w:t>
      </w:r>
      <w:bookmarkEnd w:id="1"/>
      <w:r w:rsidRPr="009A3A8C">
        <w:t xml:space="preserve"> </w:t>
      </w:r>
    </w:p>
    <w:p w:rsidR="004B6BA7" w:rsidRPr="009A3A8C" w:rsidRDefault="004B6BA7" w:rsidP="004B6BA7">
      <w:pPr>
        <w:pStyle w:val="3"/>
        <w:rPr>
          <w:sz w:val="20"/>
        </w:rPr>
      </w:pPr>
      <w:bookmarkStart w:id="2" w:name="_Toc180075045"/>
      <w:bookmarkStart w:id="3" w:name="_Toc180138145"/>
      <w:r>
        <w:t>О БРОКЕРСКОМ ОБСЛУЖИВАНИИ</w:t>
      </w:r>
      <w:r w:rsidRPr="009A3A8C">
        <w:t xml:space="preserve"> (договор присоединения)</w:t>
      </w:r>
      <w:bookmarkEnd w:id="2"/>
      <w:bookmarkEnd w:id="3"/>
    </w:p>
    <w:p w:rsidR="004B6BA7" w:rsidRPr="009A3A8C" w:rsidRDefault="004B6BA7" w:rsidP="004B6BA7">
      <w:pPr>
        <w:pStyle w:val="text-b-a"/>
        <w:rPr>
          <w:rFonts w:ascii="Times New Roman" w:hAnsi="Times New Roman"/>
          <w:szCs w:val="24"/>
          <w:lang w:val="ru-RU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4543"/>
        <w:gridCol w:w="5697"/>
      </w:tblGrid>
      <w:tr w:rsidR="004B6BA7" w:rsidRPr="009A3A8C" w:rsidTr="003F4808">
        <w:tc>
          <w:tcPr>
            <w:tcW w:w="4808" w:type="dxa"/>
          </w:tcPr>
          <w:p w:rsidR="004B6BA7" w:rsidRPr="000509B6" w:rsidRDefault="004B6BA7" w:rsidP="003F4808">
            <w:pPr>
              <w:pStyle w:val="a8"/>
              <w:jc w:val="left"/>
              <w:rPr>
                <w:sz w:val="20"/>
              </w:rPr>
            </w:pPr>
            <w:r>
              <w:rPr>
                <w:sz w:val="20"/>
              </w:rPr>
              <w:t>Москва</w:t>
            </w:r>
          </w:p>
        </w:tc>
        <w:tc>
          <w:tcPr>
            <w:tcW w:w="5992" w:type="dxa"/>
          </w:tcPr>
          <w:p w:rsidR="004B6BA7" w:rsidRPr="000509B6" w:rsidRDefault="004B6BA7" w:rsidP="003F4808">
            <w:pPr>
              <w:pStyle w:val="a8"/>
              <w:jc w:val="right"/>
              <w:rPr>
                <w:sz w:val="20"/>
              </w:rPr>
            </w:pPr>
            <w:r w:rsidRPr="000509B6">
              <w:rPr>
                <w:sz w:val="20"/>
              </w:rPr>
              <w:t>«___»_________ 20___г.</w:t>
            </w:r>
          </w:p>
        </w:tc>
      </w:tr>
    </w:tbl>
    <w:p w:rsidR="004B6BA7" w:rsidRPr="009A3A8C" w:rsidRDefault="004B6BA7" w:rsidP="004B6BA7">
      <w:pPr>
        <w:pStyle w:val="a3"/>
        <w:tabs>
          <w:tab w:val="left" w:pos="6300"/>
        </w:tabs>
        <w:rPr>
          <w:sz w:val="20"/>
        </w:rPr>
      </w:pPr>
    </w:p>
    <w:p w:rsidR="004B6BA7" w:rsidRDefault="004B6BA7" w:rsidP="004B6BA7">
      <w:pPr>
        <w:pStyle w:val="a3"/>
        <w:ind w:firstLine="567"/>
        <w:rPr>
          <w:sz w:val="20"/>
        </w:rPr>
      </w:pPr>
      <w:r>
        <w:rPr>
          <w:b/>
          <w:bCs/>
          <w:sz w:val="20"/>
        </w:rPr>
        <w:t>Общество с ограниченной ответственностью «АВС Капитал»</w:t>
      </w:r>
      <w:r w:rsidRPr="001761AE">
        <w:rPr>
          <w:sz w:val="20"/>
        </w:rPr>
        <w:t xml:space="preserve"> (далее - Брокер), осуществляющий брокерскую деятельность </w:t>
      </w:r>
      <w:r w:rsidRPr="00373AF9">
        <w:rPr>
          <w:sz w:val="20"/>
          <w:szCs w:val="20"/>
        </w:rPr>
        <w:t>на основании ли</w:t>
      </w:r>
      <w:r w:rsidRPr="00AE1A21">
        <w:rPr>
          <w:sz w:val="20"/>
          <w:szCs w:val="20"/>
        </w:rPr>
        <w:t>цензии профессионального участника рынка ценных бумаг на осуществление брокерской деятельности № </w:t>
      </w:r>
      <w:r w:rsidRPr="00AE1A21">
        <w:rPr>
          <w:rFonts w:ascii="Montserrat Fallback: Arial" w:hAnsi="Montserrat Fallback: Arial"/>
          <w:color w:val="000000"/>
          <w:sz w:val="20"/>
          <w:szCs w:val="20"/>
        </w:rPr>
        <w:t>045-14228-100000</w:t>
      </w:r>
      <w:r w:rsidRPr="00AE1A21">
        <w:rPr>
          <w:sz w:val="20"/>
          <w:szCs w:val="20"/>
        </w:rPr>
        <w:t>, выдан</w:t>
      </w:r>
      <w:r>
        <w:rPr>
          <w:sz w:val="20"/>
          <w:szCs w:val="20"/>
        </w:rPr>
        <w:t>ной</w:t>
      </w:r>
      <w:r w:rsidRPr="00AE1A21">
        <w:rPr>
          <w:sz w:val="20"/>
          <w:szCs w:val="20"/>
        </w:rPr>
        <w:t xml:space="preserve"> 14.08.2024г</w:t>
      </w:r>
      <w:r w:rsidRPr="00A61C44">
        <w:rPr>
          <w:sz w:val="20"/>
        </w:rPr>
        <w:t>.,</w:t>
      </w:r>
      <w:r w:rsidRPr="001761AE">
        <w:rPr>
          <w:sz w:val="20"/>
        </w:rPr>
        <w:t xml:space="preserve"> в лице</w:t>
      </w:r>
      <w:r>
        <w:rPr>
          <w:sz w:val="20"/>
        </w:rPr>
        <w:t xml:space="preserve"> Генерального директора Чуманова Дениса Александровича</w:t>
      </w:r>
      <w:r w:rsidRPr="001761AE">
        <w:rPr>
          <w:sz w:val="20"/>
        </w:rPr>
        <w:t>, действующего на основании</w:t>
      </w:r>
      <w:r>
        <w:rPr>
          <w:sz w:val="20"/>
        </w:rPr>
        <w:t xml:space="preserve"> Устава</w:t>
      </w:r>
      <w:r w:rsidRPr="001761AE">
        <w:rPr>
          <w:sz w:val="20"/>
        </w:rPr>
        <w:t xml:space="preserve">, и </w:t>
      </w:r>
    </w:p>
    <w:p w:rsidR="004B6BA7" w:rsidRPr="001761AE" w:rsidRDefault="004B6BA7" w:rsidP="004B6BA7">
      <w:pPr>
        <w:pStyle w:val="a3"/>
        <w:ind w:firstLine="567"/>
        <w:rPr>
          <w:sz w:val="20"/>
        </w:rPr>
      </w:pPr>
      <w:r w:rsidRPr="001761AE">
        <w:rPr>
          <w:sz w:val="20"/>
        </w:rPr>
        <w:t>______________________________________________________________________, именуем</w:t>
      </w:r>
      <w:r>
        <w:rPr>
          <w:sz w:val="20"/>
        </w:rPr>
        <w:t>ое</w:t>
      </w:r>
      <w:r w:rsidRPr="001761AE">
        <w:rPr>
          <w:sz w:val="20"/>
        </w:rPr>
        <w:t xml:space="preserve"> в дальнейшем Клиент, в лице _______________________________________________________________, действующего (-ей) на основании ________________________________________________________________, совместно именуемые Стороны, заключили настоящий Договор о нижеследующем:</w:t>
      </w:r>
    </w:p>
    <w:p w:rsidR="004B6BA7" w:rsidRPr="00E8734F" w:rsidRDefault="004B6BA7" w:rsidP="004B6BA7">
      <w:pPr>
        <w:pStyle w:val="a3"/>
        <w:jc w:val="center"/>
        <w:rPr>
          <w:sz w:val="20"/>
          <w:highlight w:val="yellow"/>
        </w:rPr>
      </w:pPr>
    </w:p>
    <w:p w:rsidR="004B6BA7" w:rsidRPr="001761AE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1761AE">
        <w:rPr>
          <w:b/>
          <w:sz w:val="20"/>
        </w:rPr>
        <w:t>Общие положения.</w:t>
      </w:r>
    </w:p>
    <w:p w:rsidR="004B6BA7" w:rsidRPr="001761AE" w:rsidRDefault="004B6BA7" w:rsidP="004B6BA7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rPr>
          <w:sz w:val="20"/>
        </w:rPr>
      </w:pPr>
      <w:r w:rsidRPr="001761AE">
        <w:rPr>
          <w:sz w:val="20"/>
        </w:rPr>
        <w:t>Настоящий Договор о брокерском обслуживании (далее – Договор) не является публичной офертой в смысле ст.426 Гражданского Кодекса Российской Федерации. Брокер вправе по своему усмотрению отказать в заключении Договора без объяснения причин такого отказа.</w:t>
      </w:r>
    </w:p>
    <w:p w:rsidR="004B6BA7" w:rsidRPr="001761AE" w:rsidRDefault="004B6BA7" w:rsidP="004B6BA7">
      <w:pPr>
        <w:pStyle w:val="a3"/>
        <w:numPr>
          <w:ilvl w:val="0"/>
          <w:numId w:val="2"/>
        </w:numPr>
        <w:tabs>
          <w:tab w:val="left" w:pos="993"/>
        </w:tabs>
        <w:ind w:left="0" w:firstLine="567"/>
        <w:rPr>
          <w:sz w:val="20"/>
        </w:rPr>
      </w:pPr>
      <w:r w:rsidRPr="001761AE">
        <w:rPr>
          <w:sz w:val="20"/>
        </w:rPr>
        <w:t xml:space="preserve">Настоящий Договор является стандартной формой присоединения, утвержденной Брокером, </w:t>
      </w:r>
      <w:r w:rsidRPr="00A82928">
        <w:rPr>
          <w:sz w:val="20"/>
          <w:szCs w:val="20"/>
        </w:rPr>
        <w:t xml:space="preserve">к </w:t>
      </w:r>
      <w:r w:rsidRPr="00A82928">
        <w:rPr>
          <w:sz w:val="20"/>
          <w:szCs w:val="20"/>
          <w:lang w:eastAsia="en-US"/>
        </w:rPr>
        <w:t>Регламенту оказания ООО «</w:t>
      </w:r>
      <w:r>
        <w:rPr>
          <w:sz w:val="20"/>
          <w:szCs w:val="20"/>
          <w:lang w:eastAsia="en-US"/>
        </w:rPr>
        <w:t>АВС</w:t>
      </w:r>
      <w:r w:rsidRPr="00A82928">
        <w:rPr>
          <w:sz w:val="20"/>
          <w:szCs w:val="20"/>
          <w:lang w:eastAsia="en-US"/>
        </w:rPr>
        <w:t xml:space="preserve"> Капитал» услуг на финансовых рынках </w:t>
      </w:r>
      <w:r w:rsidRPr="00A82928">
        <w:rPr>
          <w:sz w:val="20"/>
          <w:szCs w:val="20"/>
        </w:rPr>
        <w:t>(Далее – Регламент) в</w:t>
      </w:r>
      <w:r w:rsidRPr="001761AE">
        <w:rPr>
          <w:sz w:val="20"/>
        </w:rPr>
        <w:t xml:space="preserve"> порядке, предусмотренном законодательством Российской Федерации. </w:t>
      </w:r>
    </w:p>
    <w:p w:rsidR="004B6BA7" w:rsidRPr="00E8734F" w:rsidRDefault="004B6BA7" w:rsidP="004B6BA7">
      <w:pPr>
        <w:pStyle w:val="a3"/>
        <w:rPr>
          <w:sz w:val="20"/>
          <w:highlight w:val="yellow"/>
        </w:rPr>
      </w:pPr>
    </w:p>
    <w:p w:rsidR="004B6BA7" w:rsidRPr="001761AE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1761AE">
        <w:rPr>
          <w:b/>
          <w:sz w:val="20"/>
        </w:rPr>
        <w:t>Предмет договора.</w:t>
      </w:r>
    </w:p>
    <w:p w:rsidR="004B6BA7" w:rsidRPr="001761AE" w:rsidRDefault="004B6BA7" w:rsidP="004B6BA7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sz w:val="20"/>
        </w:rPr>
      </w:pPr>
      <w:r w:rsidRPr="001761AE">
        <w:rPr>
          <w:sz w:val="20"/>
        </w:rPr>
        <w:t>Брокер обязуется совершать гражданско-правовые сделки с ценными бумагами Клиента, а также заключать договоры, являющиеся производными финансовыми инструментами, по поручению Клиента, от имени и за счет Клиента или от своего имени и за счет Клиента.</w:t>
      </w:r>
    </w:p>
    <w:p w:rsidR="004B6BA7" w:rsidRPr="001761AE" w:rsidRDefault="004B6BA7" w:rsidP="004B6BA7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sz w:val="20"/>
        </w:rPr>
      </w:pPr>
      <w:r w:rsidRPr="001761AE">
        <w:rPr>
          <w:sz w:val="20"/>
        </w:rPr>
        <w:t xml:space="preserve">Брокерское обслуживание Клиента осуществляется Брокером в порядке, установленном Регламентом, который является неотъемлемой частью настоящего Договора. </w:t>
      </w:r>
    </w:p>
    <w:p w:rsidR="004B6BA7" w:rsidRPr="001761AE" w:rsidRDefault="004B6BA7" w:rsidP="004B6BA7">
      <w:pPr>
        <w:pStyle w:val="a3"/>
        <w:numPr>
          <w:ilvl w:val="0"/>
          <w:numId w:val="3"/>
        </w:numPr>
        <w:tabs>
          <w:tab w:val="left" w:pos="993"/>
        </w:tabs>
        <w:ind w:left="0" w:firstLine="567"/>
        <w:rPr>
          <w:sz w:val="20"/>
        </w:rPr>
      </w:pPr>
      <w:r w:rsidRPr="001761AE">
        <w:rPr>
          <w:sz w:val="20"/>
        </w:rPr>
        <w:t>Брокер за вознаграждение может оказывать Клиенту сопутствующие услуги, связанные с совершением гражданско-правовых сделок с ценными бумагами, а также с заключением договоров, являющихся производными финансовыми инструментами.</w:t>
      </w:r>
    </w:p>
    <w:p w:rsidR="004B6BA7" w:rsidRPr="00E8734F" w:rsidRDefault="004B6BA7" w:rsidP="004B6BA7">
      <w:pPr>
        <w:pStyle w:val="a3"/>
        <w:tabs>
          <w:tab w:val="left" w:pos="993"/>
        </w:tabs>
        <w:ind w:left="567"/>
        <w:rPr>
          <w:sz w:val="20"/>
          <w:highlight w:val="yellow"/>
        </w:rPr>
      </w:pP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Права и обязанности сторон.</w:t>
      </w:r>
    </w:p>
    <w:p w:rsidR="004B6BA7" w:rsidRPr="000F2F75" w:rsidRDefault="004B6BA7" w:rsidP="004B6BA7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rPr>
          <w:i/>
          <w:sz w:val="20"/>
        </w:rPr>
      </w:pPr>
      <w:r w:rsidRPr="000F2F75">
        <w:rPr>
          <w:b/>
          <w:sz w:val="20"/>
        </w:rPr>
        <w:t>Права Клиента</w:t>
      </w:r>
      <w:r w:rsidRPr="000F2F75">
        <w:rPr>
          <w:i/>
          <w:sz w:val="20"/>
          <w:lang w:val="en-US"/>
        </w:rPr>
        <w:t>:</w:t>
      </w:r>
    </w:p>
    <w:p w:rsidR="004B6BA7" w:rsidRPr="000F2F75" w:rsidRDefault="004B6BA7" w:rsidP="004B6BA7">
      <w:pPr>
        <w:pStyle w:val="a3"/>
        <w:numPr>
          <w:ilvl w:val="0"/>
          <w:numId w:val="5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вправе получать от Брокера информацию и документы, предоставление которых обусловлено требованиями Федерального закона от 05.03.1999 № 46-ФЗ «О защите прав и законных интересов инвесторов на рынке ценных бумаг»;</w:t>
      </w:r>
    </w:p>
    <w:p w:rsidR="004B6BA7" w:rsidRPr="000F2F75" w:rsidRDefault="004B6BA7" w:rsidP="004B6BA7">
      <w:pPr>
        <w:pStyle w:val="a3"/>
        <w:numPr>
          <w:ilvl w:val="0"/>
          <w:numId w:val="5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вправе подавать поручения на заключение Брокером сделок с ценными бумагами и договоров, являющихся производными финансовыми инструментами в порядке, установленном Регламентом;</w:t>
      </w:r>
    </w:p>
    <w:p w:rsidR="004B6BA7" w:rsidRDefault="004B6BA7" w:rsidP="004B6BA7">
      <w:pPr>
        <w:pStyle w:val="a3"/>
        <w:numPr>
          <w:ilvl w:val="0"/>
          <w:numId w:val="5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вправе запрашивать у Брокера информацию о ходе исполнения поручений, получать отчеты в порядке и в сроки, установленные Регламентом;</w:t>
      </w:r>
    </w:p>
    <w:p w:rsidR="004B6BA7" w:rsidRPr="000F2F75" w:rsidRDefault="004B6BA7" w:rsidP="004B6BA7">
      <w:pPr>
        <w:pStyle w:val="a3"/>
        <w:numPr>
          <w:ilvl w:val="0"/>
          <w:numId w:val="5"/>
        </w:numPr>
        <w:tabs>
          <w:tab w:val="left" w:pos="993"/>
        </w:tabs>
        <w:ind w:left="0" w:firstLine="916"/>
        <w:rPr>
          <w:sz w:val="20"/>
        </w:rPr>
      </w:pPr>
      <w:r>
        <w:rPr>
          <w:sz w:val="20"/>
        </w:rPr>
        <w:t>Клиент вправе</w:t>
      </w:r>
      <w:r w:rsidRPr="00A7487C">
        <w:rPr>
          <w:sz w:val="20"/>
        </w:rPr>
        <w:t xml:space="preserve"> предостави</w:t>
      </w:r>
      <w:r>
        <w:rPr>
          <w:sz w:val="20"/>
        </w:rPr>
        <w:t>ть</w:t>
      </w:r>
      <w:r w:rsidRPr="00A7487C">
        <w:rPr>
          <w:sz w:val="20"/>
        </w:rPr>
        <w:t xml:space="preserve"> </w:t>
      </w:r>
      <w:r>
        <w:rPr>
          <w:sz w:val="20"/>
        </w:rPr>
        <w:t>Брокеру возможность</w:t>
      </w:r>
      <w:r w:rsidRPr="00A7487C">
        <w:rPr>
          <w:sz w:val="20"/>
        </w:rPr>
        <w:t xml:space="preserve"> </w:t>
      </w:r>
      <w:r>
        <w:rPr>
          <w:sz w:val="20"/>
        </w:rPr>
        <w:t>и</w:t>
      </w:r>
      <w:r w:rsidRPr="00A7487C">
        <w:rPr>
          <w:sz w:val="20"/>
        </w:rPr>
        <w:t>спользования</w:t>
      </w:r>
      <w:r>
        <w:rPr>
          <w:sz w:val="20"/>
        </w:rPr>
        <w:t xml:space="preserve"> денежных средства</w:t>
      </w:r>
      <w:r w:rsidRPr="00A7487C">
        <w:rPr>
          <w:sz w:val="20"/>
        </w:rPr>
        <w:t xml:space="preserve"> в </w:t>
      </w:r>
      <w:r>
        <w:rPr>
          <w:sz w:val="20"/>
        </w:rPr>
        <w:t>своих</w:t>
      </w:r>
      <w:r w:rsidRPr="00A7487C">
        <w:rPr>
          <w:sz w:val="20"/>
        </w:rPr>
        <w:t xml:space="preserve"> интересах</w:t>
      </w:r>
      <w:r w:rsidRPr="000F2F75">
        <w:rPr>
          <w:sz w:val="20"/>
        </w:rPr>
        <w:t>;</w:t>
      </w:r>
    </w:p>
    <w:p w:rsidR="004B6BA7" w:rsidRPr="000F2F75" w:rsidRDefault="004B6BA7" w:rsidP="004B6BA7">
      <w:pPr>
        <w:pStyle w:val="a3"/>
        <w:numPr>
          <w:ilvl w:val="0"/>
          <w:numId w:val="5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осуществлять иные права, предусмотренные законодательством Российской Федерации и Регламентом.</w:t>
      </w:r>
    </w:p>
    <w:p w:rsidR="004B6BA7" w:rsidRPr="000F2F75" w:rsidRDefault="004B6BA7" w:rsidP="004B6BA7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rPr>
          <w:b/>
          <w:sz w:val="20"/>
        </w:rPr>
      </w:pPr>
      <w:r w:rsidRPr="000F2F75">
        <w:rPr>
          <w:b/>
          <w:sz w:val="20"/>
        </w:rPr>
        <w:t>Обязанности Клиента</w:t>
      </w:r>
      <w:r w:rsidRPr="000F2F75">
        <w:rPr>
          <w:b/>
          <w:sz w:val="20"/>
          <w:lang w:val="en-US"/>
        </w:rPr>
        <w:t>:</w:t>
      </w:r>
    </w:p>
    <w:p w:rsidR="004B6BA7" w:rsidRPr="000F2F75" w:rsidRDefault="004B6BA7" w:rsidP="004B6BA7">
      <w:pPr>
        <w:pStyle w:val="a3"/>
        <w:numPr>
          <w:ilvl w:val="0"/>
          <w:numId w:val="11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соблюдать действующее законодательство Российской Федерации, положения настоящего Договора и Регламента;</w:t>
      </w:r>
    </w:p>
    <w:p w:rsidR="004B6BA7" w:rsidRPr="000F2F75" w:rsidRDefault="004B6BA7" w:rsidP="004B6BA7">
      <w:pPr>
        <w:pStyle w:val="a3"/>
        <w:numPr>
          <w:ilvl w:val="0"/>
          <w:numId w:val="11"/>
        </w:numPr>
        <w:tabs>
          <w:tab w:val="left" w:pos="993"/>
        </w:tabs>
        <w:ind w:left="0" w:firstLine="916"/>
        <w:rPr>
          <w:sz w:val="20"/>
          <w:u w:val="single"/>
        </w:rPr>
      </w:pPr>
      <w:r w:rsidRPr="000F2F75">
        <w:rPr>
          <w:sz w:val="20"/>
        </w:rPr>
        <w:t xml:space="preserve">Клиент обязан до вступления в договорные отношения с Брокером ознакомиться с положениями Регламента на официальном сайте Брокера по адресу </w:t>
      </w:r>
      <w:hyperlink r:id="rId7" w:history="1">
        <w:r w:rsidRPr="005D5F05">
          <w:rPr>
            <w:rStyle w:val="aa"/>
            <w:sz w:val="18"/>
            <w:szCs w:val="20"/>
            <w:lang w:val="en-US"/>
          </w:rPr>
          <w:t>https</w:t>
        </w:r>
        <w:r w:rsidRPr="005D5F05">
          <w:rPr>
            <w:rStyle w:val="aa"/>
            <w:sz w:val="18"/>
            <w:szCs w:val="20"/>
          </w:rPr>
          <w:t>://</w:t>
        </w:r>
        <w:proofErr w:type="spellStart"/>
        <w:r w:rsidRPr="005D5F05">
          <w:rPr>
            <w:rStyle w:val="aa"/>
            <w:sz w:val="18"/>
            <w:szCs w:val="20"/>
            <w:lang w:val="en-US"/>
          </w:rPr>
          <w:t>avs</w:t>
        </w:r>
        <w:proofErr w:type="spellEnd"/>
        <w:r w:rsidRPr="005D5F05">
          <w:rPr>
            <w:rStyle w:val="aa"/>
            <w:sz w:val="18"/>
            <w:szCs w:val="20"/>
          </w:rPr>
          <w:t>-</w:t>
        </w:r>
        <w:r w:rsidRPr="005D5F05">
          <w:rPr>
            <w:rStyle w:val="aa"/>
            <w:sz w:val="18"/>
            <w:szCs w:val="20"/>
            <w:lang w:val="en-US"/>
          </w:rPr>
          <w:t>capital</w:t>
        </w:r>
        <w:r w:rsidRPr="005D5F05">
          <w:rPr>
            <w:rStyle w:val="aa"/>
            <w:sz w:val="18"/>
            <w:szCs w:val="20"/>
          </w:rPr>
          <w:t>.</w:t>
        </w:r>
        <w:proofErr w:type="spellStart"/>
        <w:r w:rsidRPr="005D5F05">
          <w:rPr>
            <w:rStyle w:val="aa"/>
            <w:sz w:val="18"/>
            <w:szCs w:val="20"/>
            <w:lang w:val="en-US"/>
          </w:rPr>
          <w:t>ru</w:t>
        </w:r>
        <w:proofErr w:type="spellEnd"/>
      </w:hyperlink>
      <w:r>
        <w:rPr>
          <w:color w:val="000000"/>
          <w:sz w:val="18"/>
          <w:szCs w:val="20"/>
          <w:u w:val="single"/>
        </w:rPr>
        <w:t xml:space="preserve"> </w:t>
      </w:r>
      <w:r w:rsidRPr="000F2F75">
        <w:rPr>
          <w:sz w:val="20"/>
        </w:rPr>
        <w:t xml:space="preserve">или в офисе Брокера, расположенном по адресу: </w:t>
      </w:r>
      <w:r w:rsidRPr="00A82928">
        <w:rPr>
          <w:sz w:val="20"/>
          <w:u w:val="single"/>
        </w:rPr>
        <w:t>Российская Федерация, 125284, Москва, Хорошевское шоссе, д.32А., помещ.12/1</w:t>
      </w:r>
      <w:r w:rsidRPr="000F2F75">
        <w:rPr>
          <w:sz w:val="20"/>
          <w:u w:val="single"/>
        </w:rPr>
        <w:t>;</w:t>
      </w:r>
    </w:p>
    <w:p w:rsidR="004B6BA7" w:rsidRPr="000F2F75" w:rsidRDefault="004B6BA7" w:rsidP="004B6BA7">
      <w:pPr>
        <w:pStyle w:val="a3"/>
        <w:numPr>
          <w:ilvl w:val="0"/>
          <w:numId w:val="11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своевременно предоставлять все документы, необходимые для открытия счетов и совершения сделок;</w:t>
      </w:r>
    </w:p>
    <w:p w:rsidR="004B6BA7" w:rsidRPr="000F2F75" w:rsidRDefault="004B6BA7" w:rsidP="004B6BA7">
      <w:pPr>
        <w:pStyle w:val="a3"/>
        <w:numPr>
          <w:ilvl w:val="0"/>
          <w:numId w:val="11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своевременно в установленном порядке сообщать Брокеру обо всех изменениях данных, которые он предоставлял, и несет риск последствий, связанных с непредставлением или несвоевременным предоставлением такой информации;</w:t>
      </w:r>
    </w:p>
    <w:p w:rsidR="004B6BA7" w:rsidRPr="000F2F75" w:rsidRDefault="004B6BA7" w:rsidP="004B6BA7">
      <w:pPr>
        <w:pStyle w:val="a3"/>
        <w:numPr>
          <w:ilvl w:val="0"/>
          <w:numId w:val="11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Клиент обязан оплачивать вознаграждение Брокера, а также возмещать понесенные Брокером в связи с исполнением Поручений Клиента расходы в размере, в сроки и в порядке, установленные Регламентом;</w:t>
      </w:r>
    </w:p>
    <w:p w:rsidR="004B6BA7" w:rsidRPr="000F2F75" w:rsidRDefault="004B6BA7" w:rsidP="004B6BA7">
      <w:pPr>
        <w:pStyle w:val="a3"/>
        <w:numPr>
          <w:ilvl w:val="0"/>
          <w:numId w:val="11"/>
        </w:numPr>
        <w:tabs>
          <w:tab w:val="left" w:pos="993"/>
        </w:tabs>
        <w:ind w:left="0" w:firstLine="916"/>
        <w:rPr>
          <w:sz w:val="20"/>
        </w:rPr>
      </w:pPr>
      <w:r w:rsidRPr="000F2F75">
        <w:rPr>
          <w:sz w:val="20"/>
        </w:rPr>
        <w:t>исполнять иные обязательства, предусмотренные законодательством Российской Федерации и Регламентом.</w:t>
      </w:r>
    </w:p>
    <w:p w:rsidR="004B6BA7" w:rsidRPr="000F2F75" w:rsidRDefault="004B6BA7" w:rsidP="004B6BA7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rPr>
          <w:b/>
          <w:sz w:val="20"/>
        </w:rPr>
      </w:pPr>
      <w:r w:rsidRPr="000F2F75">
        <w:rPr>
          <w:b/>
          <w:sz w:val="20"/>
        </w:rPr>
        <w:t>Права Брокера</w:t>
      </w:r>
      <w:r w:rsidRPr="000F2F75">
        <w:rPr>
          <w:b/>
          <w:sz w:val="20"/>
          <w:lang w:val="en-US"/>
        </w:rPr>
        <w:t>: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передавать денежные средства, включая иностранную валюту, находящиеся на специальном брокерском счете, в распоряжение клиринговой организации для исполнения (обеспечения исполнения) обязательств по сделкам с ценными бумагами, а также по договорам, являющимся производными финансовыми инструментами, в том числе совершенным (заключенным) за счет этого брокера;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списывать денежные средства, находящиеся на специальном брокерском счете, без распоряжения Клиента по решению суда, а также в случаях, установленных действующим законодательством Российской Федерации;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lastRenderedPageBreak/>
        <w:t>Брокер вправе списывать в безакцептном порядке с последующим письменным уведомлением Клиента суммы денежных средств</w:t>
      </w:r>
      <w:r>
        <w:rPr>
          <w:sz w:val="20"/>
        </w:rPr>
        <w:t>,</w:t>
      </w:r>
      <w:r w:rsidRPr="000F2F75">
        <w:rPr>
          <w:sz w:val="20"/>
        </w:rPr>
        <w:t xml:space="preserve"> ошибочно зачисленные на счет Клиента; 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при недостаточности денежных средств на счете требовать от Клиента возврата необходимой суммы;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исполнить или отказать в исполнении поручения Клиента, в случае если Клиент после получения им сообщения, о том, что данная операция может ему не подходить дает повторное поручение или подтверждает ранее поданное;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приостанавливать совершение операций по счету Клиента в случаях, предусмотренных действующим законодательством Российской Федерации;</w:t>
      </w:r>
    </w:p>
    <w:p w:rsidR="004B6BA7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Брокер вправе в одностороннем порядке вносить изменения и/или дополнения в Регламент, в порядке, предусмотренном Регламентом;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A7487C">
        <w:rPr>
          <w:sz w:val="20"/>
        </w:rPr>
        <w:t>Брокер</w:t>
      </w:r>
      <w:r>
        <w:rPr>
          <w:sz w:val="20"/>
        </w:rPr>
        <w:t xml:space="preserve"> вправе,</w:t>
      </w:r>
      <w:r w:rsidRPr="00A7487C">
        <w:rPr>
          <w:sz w:val="20"/>
        </w:rPr>
        <w:t xml:space="preserve"> в случае наличия Заявления от Клиента об использовании Денежных средств Клиента на условиях их возвратности по требованию Клиента</w:t>
      </w:r>
      <w:r>
        <w:rPr>
          <w:sz w:val="20"/>
        </w:rPr>
        <w:t>, и</w:t>
      </w:r>
      <w:r w:rsidRPr="00A7487C">
        <w:rPr>
          <w:sz w:val="20"/>
        </w:rPr>
        <w:t>спользовать Денежные средства Клиента.</w:t>
      </w:r>
    </w:p>
    <w:p w:rsidR="004B6BA7" w:rsidRPr="000F2F75" w:rsidRDefault="004B6BA7" w:rsidP="004B6BA7">
      <w:pPr>
        <w:pStyle w:val="a3"/>
        <w:numPr>
          <w:ilvl w:val="0"/>
          <w:numId w:val="12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осуществлять иные права, предусмотренные законодательством Российской Федерации и Регламентом.</w:t>
      </w:r>
    </w:p>
    <w:p w:rsidR="004B6BA7" w:rsidRPr="007A38BE" w:rsidRDefault="004B6BA7" w:rsidP="004B6BA7">
      <w:pPr>
        <w:pStyle w:val="a3"/>
        <w:numPr>
          <w:ilvl w:val="0"/>
          <w:numId w:val="4"/>
        </w:numPr>
        <w:tabs>
          <w:tab w:val="left" w:pos="993"/>
        </w:tabs>
        <w:ind w:left="0" w:firstLine="567"/>
        <w:rPr>
          <w:b/>
          <w:sz w:val="20"/>
        </w:rPr>
      </w:pPr>
      <w:r w:rsidRPr="007A38BE">
        <w:rPr>
          <w:b/>
          <w:sz w:val="20"/>
        </w:rPr>
        <w:t>Обязанности Брокера</w:t>
      </w:r>
      <w:r w:rsidRPr="007A38BE">
        <w:rPr>
          <w:b/>
          <w:sz w:val="20"/>
          <w:lang w:val="en-US"/>
        </w:rPr>
        <w:t>: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обеспечить обособленный учет находящихся у него денежных средств Клиента, предназначенных для инвестирования в ценные бумаги и (или) заключения договоров, являющихся производными финансовыми инструментами, а также денежных средств, полученных Брокером по таким сделкам и (или) таким договорам, которые совершены (заключены) Брокером на основании договоров с Клиентами, в соответствии с порядком, предусмотренным федеральными законами и иными правовыми актами Российской Федерации;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исполнить требование Клиента о возврате суммы денежных средств, включая иностранную валюту, со специального брокерского счета не позднее рабочего дня, следующего за днем получения требования Клиента о возврате денежных средств;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исполнять Поручения в интересах Клиента, в соответствии с его указаниями, содержащимися в Поручениях, с соблюдением порядка и условий, предусмотренных настоящим Договором и Регламентом;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в случае возникновения конфликта интересов, Брокер обязан уведомить Клиента о возникновении такого конфликта и предпринять все необходимые меры для его разрешения в пользу Клиента;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доводить до сведения Клиента по его требованию информацию, связанную с исполнением поручения Клиента;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исполнять Поручения Клиента в порядке их поступления на наилучших возможных условиях.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 xml:space="preserve">Брокер обязан сообщить Клиенту о том, что данная операция может не подходить этому клиенту, если у Брокера возникают обоснованные сомнения в соответствии торговой операции знаниям и опыту Клиента, подавшего поручение; 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сообщить</w:t>
      </w:r>
      <w:r w:rsidRPr="007A38BE">
        <w:rPr>
          <w:rStyle w:val="a5"/>
          <w:sz w:val="20"/>
        </w:rPr>
        <w:footnoteReference w:id="1"/>
      </w:r>
      <w:r w:rsidRPr="007A38BE">
        <w:rPr>
          <w:sz w:val="20"/>
        </w:rPr>
        <w:t xml:space="preserve"> Клиенту об отсутствии у него данных, которые позволили бы ему судить о соответствии торговой операции знаниям и опыту Клиента и о том, что эта операция может не подходить этому Клиенту;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в сроки и порядке, определенном Регламентом, представлять Клиенту отчетность;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>Брокер обязан в установленные Регламентом сроки принимать меры к устранению возникших с Клиентом разногласий при представлении Клиенту отчетов;</w:t>
      </w:r>
    </w:p>
    <w:p w:rsidR="004B6BA7" w:rsidRPr="007A38BE" w:rsidRDefault="004B6BA7" w:rsidP="004B6BA7">
      <w:pPr>
        <w:pStyle w:val="a3"/>
        <w:numPr>
          <w:ilvl w:val="0"/>
          <w:numId w:val="13"/>
        </w:numPr>
        <w:tabs>
          <w:tab w:val="left" w:pos="1418"/>
        </w:tabs>
        <w:ind w:left="0" w:firstLine="851"/>
        <w:rPr>
          <w:sz w:val="20"/>
        </w:rPr>
      </w:pPr>
      <w:r w:rsidRPr="007A38BE">
        <w:rPr>
          <w:sz w:val="20"/>
        </w:rPr>
        <w:t xml:space="preserve">исполнять иные обязательства, предусмотренные законодательством </w:t>
      </w:r>
      <w:r>
        <w:rPr>
          <w:sz w:val="20"/>
        </w:rPr>
        <w:t>РФ</w:t>
      </w:r>
      <w:r w:rsidRPr="007A38BE">
        <w:rPr>
          <w:sz w:val="20"/>
        </w:rPr>
        <w:t xml:space="preserve"> и Регламентом.</w:t>
      </w:r>
    </w:p>
    <w:p w:rsidR="004B6BA7" w:rsidRPr="007A38BE" w:rsidRDefault="004B6BA7" w:rsidP="004B6BA7">
      <w:pPr>
        <w:pStyle w:val="a3"/>
        <w:ind w:left="720"/>
        <w:rPr>
          <w:sz w:val="20"/>
        </w:rPr>
      </w:pPr>
    </w:p>
    <w:p w:rsidR="004B6BA7" w:rsidRPr="007A38BE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7A38BE">
        <w:rPr>
          <w:b/>
          <w:sz w:val="20"/>
        </w:rPr>
        <w:t xml:space="preserve">Порядок представления Брокером отчетности по совершенным операциям. 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Информация, содержащаяся в отчетности, направляемой Брокером Клиенту, включая информацию о названии (имени) Клиента, является конфиденциальной и не подлежит разглашению третьим лицам, за исключением случаев, предусмотренных законодательством Российской Федерации.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Брокер при осуществлении брокерской деятельности информирует Клиентов об оказанных услугах (далее - Отчетность) в порядке и сроки, которые позволяют обеспечить своевременное получение и ознакомление Клиента с направляемой информацией. Брокер предоставляет Клиенту Отчеты обо всех Сделках и иных операциях, совершенных за счет и в интересах Клиента в соответствии с Регламентом. Отчеты предоставляются отдельно по каждому Брокерскому счету.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Отчетность представляется Клиенту в ясной и доступной форме и содержит достаточную информацию о виде и стоимости оказанных услуг, совершенных Сделках и операциях, открытых позициях и обязательствах Клиента.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Не допускается включение в Отчетность недостоверной и/или вводящей в заблуждение информации. </w:t>
      </w:r>
    </w:p>
    <w:p w:rsidR="004B6BA7" w:rsidRPr="00447AFD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447AFD">
        <w:rPr>
          <w:sz w:val="20"/>
          <w:szCs w:val="20"/>
        </w:rPr>
        <w:t>Отчетность предоставляется Клиенту:</w:t>
      </w:r>
    </w:p>
    <w:p w:rsidR="004B6BA7" w:rsidRPr="00447AFD" w:rsidRDefault="004B6BA7" w:rsidP="004B6BA7">
      <w:pPr>
        <w:pStyle w:val="a3"/>
        <w:numPr>
          <w:ilvl w:val="0"/>
          <w:numId w:val="17"/>
        </w:numPr>
        <w:tabs>
          <w:tab w:val="left" w:pos="1418"/>
        </w:tabs>
        <w:ind w:left="0" w:firstLine="851"/>
        <w:rPr>
          <w:sz w:val="20"/>
        </w:rPr>
      </w:pPr>
      <w:r w:rsidRPr="00447AFD">
        <w:rPr>
          <w:sz w:val="20"/>
        </w:rPr>
        <w:t>на бумажном носителе;</w:t>
      </w:r>
    </w:p>
    <w:p w:rsidR="004B6BA7" w:rsidRPr="00447AFD" w:rsidRDefault="004B6BA7" w:rsidP="004B6BA7">
      <w:pPr>
        <w:pStyle w:val="a3"/>
        <w:numPr>
          <w:ilvl w:val="0"/>
          <w:numId w:val="17"/>
        </w:numPr>
        <w:tabs>
          <w:tab w:val="left" w:pos="1418"/>
        </w:tabs>
        <w:ind w:left="0" w:firstLine="851"/>
        <w:rPr>
          <w:sz w:val="20"/>
        </w:rPr>
      </w:pPr>
      <w:r w:rsidRPr="00447AFD">
        <w:rPr>
          <w:sz w:val="20"/>
        </w:rPr>
        <w:t>в электронной форме в формате «</w:t>
      </w:r>
      <w:r w:rsidRPr="00447AFD">
        <w:rPr>
          <w:sz w:val="20"/>
          <w:lang w:val="en-US"/>
        </w:rPr>
        <w:t>pdf</w:t>
      </w:r>
      <w:r w:rsidRPr="00447AFD">
        <w:rPr>
          <w:sz w:val="20"/>
        </w:rPr>
        <w:t xml:space="preserve">». 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 на бумажном носителе заверяется печатью Брокера и подписывается генеральным директором и сотрудником, ответственным за ведение внутреннего учета Брокера. В случае если Отчет направляется в электронном виде, вместо подписи в Отчете указывается фамилия, имя, отчество и должность сотрудника, ответственного за ведение внутреннего учета Брокера.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Доказательством предоставления Отчетности Брокером является:</w:t>
      </w:r>
    </w:p>
    <w:p w:rsidR="004B6BA7" w:rsidRPr="000F2F75" w:rsidRDefault="004B6BA7" w:rsidP="004B6BA7">
      <w:pPr>
        <w:pStyle w:val="a3"/>
        <w:numPr>
          <w:ilvl w:val="0"/>
          <w:numId w:val="18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уведомление о дост</w:t>
      </w:r>
      <w:r>
        <w:rPr>
          <w:sz w:val="20"/>
        </w:rPr>
        <w:t>авк</w:t>
      </w:r>
      <w:r w:rsidRPr="000F2F75">
        <w:rPr>
          <w:sz w:val="20"/>
        </w:rPr>
        <w:t>е, подтверждающее, что сообщение было доставлено на почтовый сервер получателя;</w:t>
      </w:r>
    </w:p>
    <w:p w:rsidR="004B6BA7" w:rsidRPr="000F2F75" w:rsidRDefault="004B6BA7" w:rsidP="004B6BA7">
      <w:pPr>
        <w:pStyle w:val="a3"/>
        <w:numPr>
          <w:ilvl w:val="0"/>
          <w:numId w:val="18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уведомление о вручении почтового отправления;</w:t>
      </w:r>
    </w:p>
    <w:p w:rsidR="004B6BA7" w:rsidRPr="000F2F75" w:rsidRDefault="004B6BA7" w:rsidP="004B6BA7">
      <w:pPr>
        <w:pStyle w:val="a3"/>
        <w:numPr>
          <w:ilvl w:val="0"/>
          <w:numId w:val="18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lastRenderedPageBreak/>
        <w:t>Отчет на бумажном носителе с подписью Клиента.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Порядок, сроки и формы предоставления Отчетности Клиенту.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Стандартный пакет Отчетности Брокера перед Клиентом подготавливается в соответствии с действующим законодательством Российской Федерации. Пакет Отчетности содержит полные сведения о Сделках, совершенных за счет Клиента, сведения о движении денежных средств и ценных бумаг Клиента, а также сведения об обязательствах Клиента и включает в себя:</w:t>
      </w:r>
    </w:p>
    <w:p w:rsidR="004B6BA7" w:rsidRPr="000F2F75" w:rsidRDefault="004B6BA7" w:rsidP="004B6BA7">
      <w:pPr>
        <w:pStyle w:val="a3"/>
        <w:numPr>
          <w:ilvl w:val="0"/>
          <w:numId w:val="19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ежедневный Отчет, содержащий информацию о Сделках, совершенных Клиентом за день в той или иной ТС, и информацию о состоянии Активов в разрезе Лицевых счетов Клиента (далее - Ежедневный Отчет). Если несколько Лицевых счетов объединены, то по объединенным счетам готовится единый Ежедневный Отчет.</w:t>
      </w:r>
    </w:p>
    <w:p w:rsidR="004B6BA7" w:rsidRPr="000F2F75" w:rsidRDefault="004B6BA7" w:rsidP="004B6BA7">
      <w:pPr>
        <w:pStyle w:val="a3"/>
        <w:numPr>
          <w:ilvl w:val="0"/>
          <w:numId w:val="19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сводный Отчет о состоянии Активов на Брокерском счете и Сделках, совершенных Клиентом за отчетный период (далее - Ежемесячный Отчет).</w:t>
      </w:r>
    </w:p>
    <w:p w:rsidR="004B6BA7" w:rsidRPr="000F2F75" w:rsidRDefault="004B6BA7" w:rsidP="004B6BA7">
      <w:pPr>
        <w:pStyle w:val="a3"/>
        <w:numPr>
          <w:ilvl w:val="0"/>
          <w:numId w:val="19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сводный Отчет об операциях за год (далее - Ежегодный отчет).</w:t>
      </w:r>
    </w:p>
    <w:p w:rsidR="004B6BA7" w:rsidRPr="000F2F75" w:rsidRDefault="004B6BA7" w:rsidP="004B6BA7">
      <w:pPr>
        <w:pStyle w:val="a3"/>
        <w:numPr>
          <w:ilvl w:val="0"/>
          <w:numId w:val="19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Отчет о перерасчете уровня покрытия предоставляется ежедневно при совершении Клиентом Сделок с неполным покрытием.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 xml:space="preserve">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предоставляется Клиенту не позднее 12</w:t>
      </w:r>
      <w:r w:rsidRPr="000F2F75">
        <w:rPr>
          <w:sz w:val="20"/>
          <w:szCs w:val="20"/>
          <w:u w:val="single"/>
          <w:vertAlign w:val="superscript"/>
        </w:rPr>
        <w:t>00</w:t>
      </w:r>
      <w:r w:rsidRPr="000F2F75">
        <w:rPr>
          <w:sz w:val="20"/>
          <w:szCs w:val="20"/>
        </w:rPr>
        <w:t xml:space="preserve"> по московскому времени рабочего дня, следующего за днем исполнения Поручений. 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высылается Клиенту по электронной почте на адрес, указанный в Анкете Клиента. Клиент вправе получить 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на бумажном носителе в офисе Брокера. 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 xml:space="preserve">Клиент обязан ознакомиться с Ежедневным Отчетом и/или </w:t>
      </w:r>
      <w:r w:rsidRPr="000F2F75">
        <w:rPr>
          <w:sz w:val="20"/>
        </w:rPr>
        <w:t>Отчетом о перерасчете уровня покрытия</w:t>
      </w:r>
      <w:r w:rsidRPr="000F2F75">
        <w:rPr>
          <w:sz w:val="20"/>
          <w:szCs w:val="20"/>
        </w:rPr>
        <w:t xml:space="preserve"> и, в случае своего несогласия, с операциями, осуществленными по Брокерскому счету Клиента за отчетный торговый день, незамедлительно сообщить об этом Брокеру. Если в течение 2 (Двух) рабочих дней с момента рассылки Брокером Ежедневного Отчета и/или </w:t>
      </w:r>
      <w:r w:rsidRPr="000F2F75">
        <w:rPr>
          <w:sz w:val="20"/>
        </w:rPr>
        <w:t>Отчета о перерасчете уровня покрытия</w:t>
      </w:r>
      <w:r w:rsidRPr="000F2F75">
        <w:rPr>
          <w:sz w:val="20"/>
          <w:szCs w:val="20"/>
        </w:rPr>
        <w:t xml:space="preserve"> Клиент не предоставил Брокеру мотивированные возражения в письменной форме по операциям, отраженным в Ежедневном Отчете и/или </w:t>
      </w:r>
      <w:r w:rsidRPr="000F2F75">
        <w:rPr>
          <w:sz w:val="20"/>
        </w:rPr>
        <w:t>Отчете о перерасчете уровня покрытия</w:t>
      </w:r>
      <w:r w:rsidRPr="000F2F75">
        <w:rPr>
          <w:sz w:val="20"/>
          <w:szCs w:val="20"/>
        </w:rPr>
        <w:t xml:space="preserve"> осуществленным по Брокерскому счету Клиента за отчетный торговый день, Ежедневный Отчет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 xml:space="preserve"> считается принятым Клиентом и означает отсутствие претензий Клиента. Последующие претензии не принимаются.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Если Клиент предоставил Брокеру мотивированные возражения в письменной форме по операциям, осуществленным по Брокерскому счету Клиента за отчетный торговый день, Брокер рассматривает их и:</w:t>
      </w:r>
    </w:p>
    <w:p w:rsidR="004B6BA7" w:rsidRPr="000F2F75" w:rsidRDefault="004B6BA7" w:rsidP="004B6BA7">
      <w:pPr>
        <w:pStyle w:val="a3"/>
        <w:numPr>
          <w:ilvl w:val="0"/>
          <w:numId w:val="23"/>
        </w:numPr>
        <w:tabs>
          <w:tab w:val="left" w:pos="1418"/>
        </w:tabs>
        <w:ind w:left="0" w:firstLine="851"/>
        <w:rPr>
          <w:sz w:val="20"/>
          <w:szCs w:val="20"/>
        </w:rPr>
      </w:pPr>
      <w:r w:rsidRPr="000F2F75">
        <w:rPr>
          <w:sz w:val="20"/>
          <w:szCs w:val="20"/>
        </w:rPr>
        <w:t xml:space="preserve">в случае ошибки, готовит исправленный Ежедневный Отчет и/или и/или </w:t>
      </w:r>
      <w:r w:rsidRPr="000F2F75">
        <w:rPr>
          <w:sz w:val="20"/>
        </w:rPr>
        <w:t>Отчет о перерасчете уровня покрытия</w:t>
      </w:r>
      <w:r w:rsidRPr="000F2F75">
        <w:rPr>
          <w:sz w:val="20"/>
          <w:szCs w:val="20"/>
        </w:rPr>
        <w:t>, который высылается Клиенту по электронной почте на адрес, указанный в Анкете Клиента;</w:t>
      </w:r>
    </w:p>
    <w:p w:rsidR="004B6BA7" w:rsidRPr="000F2F75" w:rsidRDefault="004B6BA7" w:rsidP="004B6BA7">
      <w:pPr>
        <w:pStyle w:val="a3"/>
        <w:numPr>
          <w:ilvl w:val="0"/>
          <w:numId w:val="23"/>
        </w:numPr>
        <w:tabs>
          <w:tab w:val="left" w:pos="1418"/>
        </w:tabs>
        <w:ind w:left="0" w:firstLine="851"/>
        <w:rPr>
          <w:sz w:val="20"/>
          <w:szCs w:val="20"/>
        </w:rPr>
      </w:pPr>
      <w:r w:rsidRPr="000F2F75">
        <w:rPr>
          <w:sz w:val="20"/>
          <w:szCs w:val="20"/>
        </w:rPr>
        <w:t>в иных случаях направляет ответ о результатах рассмотрения возражений Клиента в письменной форме, по почте на адрес, указанный в Анкете Клиента, а также дополнительно в той форме, в которой возражения в отношении Отчетности поступили от Клиента. В ответе Клиенту члену Брокер дает разъяснения о дальнейшем порядке разрешения спора.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Клиент обязан ознакомиться с Ежемесячным Отчетом и Ежегодным отчетом и в случае своего несогласия с параметрами операций, осуществленными по Брокерскому счету Клиента, сообщить об этом Брокеру. Ежемесячный Отчет и Ежегодный Отчет считается принятым Клиентом без каких-либо претензий в случае, если в течение 3 (Трех) рабочих дней с момента направления Брокером Ежемесячного Отчета и Ежегодного Отчета Клиенту, Клиент не заявит Брокеру возражений.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Брокер обеспечивает возможность принятия возражений Клиента в отношении Отчетности, указанной в п.4.8.1 настоящего Договора в письменной форме, которая установлена Договором о брокерском обслуживании с Клиентом для направления Отчетности.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Брокер не вправе ограничивать права Клиента, обусловливая возможность их реализации одобрением Отчетности, а также иным образом побуждать Клиента к одобрению Отчетности против его воли.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Ежедневный отчет предназначен для первоначального информирования Клиента об условиях совершенной по его Поручению Сделки (сделок) и не может быть использован Клиентом в качестве первичной документации для осуществления бухгалтерских проводок и в целях налогообложения.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Ежемесячный Отчет предоставляется Клиенту со следующей периодичностью:</w:t>
      </w:r>
    </w:p>
    <w:p w:rsidR="004B6BA7" w:rsidRPr="000F2F75" w:rsidRDefault="004B6BA7" w:rsidP="004B6BA7">
      <w:pPr>
        <w:pStyle w:val="a3"/>
        <w:numPr>
          <w:ilvl w:val="0"/>
          <w:numId w:val="2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не реже одного раза в месяц в случае, если в течение этого периода по счетам Клиента проводились операции;</w:t>
      </w:r>
    </w:p>
    <w:p w:rsidR="004B6BA7" w:rsidRPr="000F2F75" w:rsidRDefault="004B6BA7" w:rsidP="004B6BA7">
      <w:pPr>
        <w:pStyle w:val="a3"/>
        <w:numPr>
          <w:ilvl w:val="0"/>
          <w:numId w:val="20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не реже одного раза в квартал в случае, если в течение этого периода операции по счетам не проводились, но на счетах Клиента имеется остаток Денежных средств и/или ценных бумаг/или Срочных контрактов (опционов).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Ежемесячный Отчет высылается Клиенту не позднее 5 (Пяти) рабочих дней, следующих за днем окончания отчетного периода, направляется Клиенту способом, указанным Клиентом, как способ дост</w:t>
      </w:r>
      <w:r>
        <w:rPr>
          <w:sz w:val="20"/>
          <w:szCs w:val="20"/>
        </w:rPr>
        <w:t>авк</w:t>
      </w:r>
      <w:r w:rsidRPr="000F2F75">
        <w:rPr>
          <w:sz w:val="20"/>
          <w:szCs w:val="20"/>
        </w:rPr>
        <w:t xml:space="preserve">и Отчетов в Заявлении на обслуживание (Приложение №7 Регламента). Ежемесячный Отчет на бумажном носителе предоставляется Клиенту по требованию в офисе Брокера в часы работы </w:t>
      </w:r>
      <w:r w:rsidRPr="00447AFD">
        <w:rPr>
          <w:sz w:val="20"/>
          <w:szCs w:val="20"/>
        </w:rPr>
        <w:t>клиентского отдела</w:t>
      </w:r>
      <w:r w:rsidRPr="000F2F75">
        <w:rPr>
          <w:sz w:val="20"/>
          <w:szCs w:val="20"/>
        </w:rPr>
        <w:t xml:space="preserve">. 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Ежемесячный Отчет на бумажном носителе по требованию Клиента может быть выслан на его почтовый адрес, указанный в Анкете Клиента. Стоимость данной услуги определяется Тарифами (Приложение № 2 Регламента).</w:t>
      </w:r>
    </w:p>
    <w:p w:rsidR="004B6BA7" w:rsidRPr="000F2F75" w:rsidRDefault="004B6BA7" w:rsidP="004B6BA7">
      <w:pPr>
        <w:pStyle w:val="a3"/>
        <w:numPr>
          <w:ilvl w:val="0"/>
          <w:numId w:val="22"/>
        </w:numPr>
        <w:tabs>
          <w:tab w:val="left" w:pos="993"/>
          <w:tab w:val="left" w:pos="1560"/>
        </w:tabs>
        <w:ind w:left="0" w:firstLine="927"/>
        <w:rPr>
          <w:sz w:val="20"/>
          <w:szCs w:val="20"/>
        </w:rPr>
      </w:pPr>
      <w:r w:rsidRPr="000F2F75">
        <w:rPr>
          <w:sz w:val="20"/>
          <w:szCs w:val="20"/>
        </w:rPr>
        <w:t>Ежегодный отчет предоставляется по запросу Клиента - физического лица. В офисе Брокера или, по запросу Клиента, по почте. Стоимость данной услуги определяется Тарифами (Приложение №2 Регламента).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Ежемесячно, не позднее 10 (Десятого) числа месяца, следующего за отчетным, Брокер предоставляет Клиентам - юридическим лицам необходимую первичную документацию для составления отчетности по стандартам российского бухгалтерского учета.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Брокер хранит копию предоставленной Клиенту Отчетности, а также поступивших от Клиента возражений и ответов на них, в течение 5(Пяти) лет. 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lastRenderedPageBreak/>
        <w:t>Брокер по требованию Клиента или лица, бывшего Клиентом Брокера, предоставляет ему копию Отчета в той же форме, в которой ранее указанный Отчет был предоставлен Клиенту, а в случаях, предусмотренных Договором о брокерском обслуживании с Клиентом, также и в иной форме.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Копия Отчета предоставляется Клиенту или лицу, бывшему Клиентом Брокера в срок не позднее 10 (Десяти) рабочих дней со дня получения Брокером соответствующего требования.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В случаях, предусмотренных Договором о брокерском обслуживании с Клиентом, Брокер вправе взимать плату за предоставленную по требованию Клиента или лица, бывшего Клиентом копию Отчетности на бумажном носителе. Размер указанной платы не должен быть выше суммы расходов на ее изготовление.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Кроме стандартного пакета Отчетности Клиентам предоставляются дополнительные документы, предусмотренные налоговым законодательством Российской Федерации, в том числе:</w:t>
      </w:r>
    </w:p>
    <w:p w:rsidR="004B6BA7" w:rsidRPr="000F2F75" w:rsidRDefault="004B6BA7" w:rsidP="004B6BA7">
      <w:pPr>
        <w:pStyle w:val="a3"/>
        <w:numPr>
          <w:ilvl w:val="0"/>
          <w:numId w:val="2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для юридических лиц (а по запросу и для индивидуальных предпринимателей без образования юридического лица) – счета</w:t>
      </w:r>
      <w:r>
        <w:rPr>
          <w:sz w:val="20"/>
        </w:rPr>
        <w:t>-</w:t>
      </w:r>
      <w:r w:rsidRPr="000F2F75">
        <w:rPr>
          <w:sz w:val="20"/>
        </w:rPr>
        <w:t xml:space="preserve">фактуры на все суммы, удержанные с Клиента </w:t>
      </w:r>
      <w:r w:rsidRPr="00DD0393">
        <w:rPr>
          <w:sz w:val="20"/>
          <w:szCs w:val="20"/>
        </w:rPr>
        <w:t>ООО «АВС Капитал»</w:t>
      </w:r>
      <w:r>
        <w:rPr>
          <w:szCs w:val="22"/>
        </w:rPr>
        <w:t xml:space="preserve"> </w:t>
      </w:r>
      <w:r w:rsidRPr="000F2F75">
        <w:rPr>
          <w:sz w:val="20"/>
        </w:rPr>
        <w:t xml:space="preserve">в уплату собственных тарифов и тарифов третьих лиц; </w:t>
      </w:r>
    </w:p>
    <w:p w:rsidR="004B6BA7" w:rsidRPr="000F2F75" w:rsidRDefault="004B6BA7" w:rsidP="004B6BA7">
      <w:pPr>
        <w:pStyle w:val="a3"/>
        <w:numPr>
          <w:ilvl w:val="0"/>
          <w:numId w:val="21"/>
        </w:numPr>
        <w:tabs>
          <w:tab w:val="left" w:pos="1418"/>
        </w:tabs>
        <w:ind w:left="0" w:firstLine="851"/>
        <w:rPr>
          <w:sz w:val="20"/>
        </w:rPr>
      </w:pPr>
      <w:r w:rsidRPr="000F2F75">
        <w:rPr>
          <w:sz w:val="20"/>
        </w:rPr>
        <w:t>для физических лиц – Спр</w:t>
      </w:r>
      <w:r>
        <w:rPr>
          <w:sz w:val="20"/>
        </w:rPr>
        <w:t>авк</w:t>
      </w:r>
      <w:r w:rsidRPr="000F2F75">
        <w:rPr>
          <w:sz w:val="20"/>
        </w:rPr>
        <w:t>и о полученных доходах, Спр</w:t>
      </w:r>
      <w:r>
        <w:rPr>
          <w:sz w:val="20"/>
        </w:rPr>
        <w:t>авк</w:t>
      </w:r>
      <w:r w:rsidRPr="000F2F75">
        <w:rPr>
          <w:sz w:val="20"/>
        </w:rPr>
        <w:t xml:space="preserve">и о полученных убытках. 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Отчеты и иные отчетные документы выдаются Брокером по месту нахождения его офиса в часы работы клиентского отдела или направляются Клиенту заказным письмом на его почтовый адрес, указанный в Анкете Клиента, с уведомлением о вручении,</w:t>
      </w:r>
    </w:p>
    <w:p w:rsidR="004B6BA7" w:rsidRPr="000F2F75" w:rsidRDefault="004B6BA7" w:rsidP="004B6BA7">
      <w:pPr>
        <w:pStyle w:val="a3"/>
        <w:numPr>
          <w:ilvl w:val="0"/>
          <w:numId w:val="16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Иные формы Отчетности в форме, отличной от предусмотренной настоящим Договором, предоставляются Брокером только на основании двусторонних соглашений.</w:t>
      </w:r>
    </w:p>
    <w:p w:rsidR="004B6BA7" w:rsidRPr="000F2F75" w:rsidRDefault="004B6BA7" w:rsidP="004B6BA7">
      <w:pPr>
        <w:pStyle w:val="a3"/>
        <w:ind w:left="720"/>
        <w:rPr>
          <w:sz w:val="20"/>
        </w:rPr>
      </w:pP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Порядок расчетов.</w:t>
      </w:r>
    </w:p>
    <w:p w:rsidR="004B6BA7" w:rsidRPr="000F2F75" w:rsidRDefault="004B6BA7" w:rsidP="004B6BA7">
      <w:pPr>
        <w:pStyle w:val="a3"/>
        <w:numPr>
          <w:ilvl w:val="1"/>
          <w:numId w:val="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За оказание услуг по настоящему Договору Клиент выплачивает Брокеру вознаграждение.</w:t>
      </w:r>
    </w:p>
    <w:p w:rsidR="004B6BA7" w:rsidRPr="000F2F75" w:rsidRDefault="004B6BA7" w:rsidP="004B6BA7">
      <w:pPr>
        <w:pStyle w:val="a3"/>
        <w:numPr>
          <w:ilvl w:val="1"/>
          <w:numId w:val="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Клиент возмещает все расходы, произведенные Брокером по исполнению настоящего Договора, а также расходы, произведенные Брокером в результате удовлетворения претензий третьих лиц, затрагивающих Брокера в связи с оказанием услуг по настоящему Договору.</w:t>
      </w:r>
    </w:p>
    <w:p w:rsidR="004B6BA7" w:rsidRPr="000F2F75" w:rsidRDefault="004B6BA7" w:rsidP="004B6BA7">
      <w:pPr>
        <w:pStyle w:val="a3"/>
        <w:numPr>
          <w:ilvl w:val="1"/>
          <w:numId w:val="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Размер вознаграждения Брокера устанавливается Тарифами Брокера. Порядок и сроки выплаты вознаграждения определяются Регламентом. Изменение и дополнение Тарифов производится Брокером в одностороннем порядке, о чем Клиент уведомляется в порядке, установленном Регламентом.</w:t>
      </w:r>
    </w:p>
    <w:p w:rsidR="004B6BA7" w:rsidRPr="000F2F75" w:rsidRDefault="004B6BA7" w:rsidP="004B6BA7">
      <w:pPr>
        <w:pStyle w:val="a3"/>
        <w:numPr>
          <w:ilvl w:val="1"/>
          <w:numId w:val="6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Все расчеты по настоящему Договору производятся в рублях Российской Федерации. Если иное не установлено правилами торговых систем, спецификациями договоров, являющихся производными финансовыми инструментами, или условиями заключенной в интересах Клиента сделки. Все расчеты по сделкам, заключенным во исполнение поручений Клиента, обязательства по которым выражены в иностранной валюте, производятся в рублях Российской Федерации по курсу Центрального банка Российской Федерации, установленному на дату исполнения сделки.</w:t>
      </w:r>
    </w:p>
    <w:p w:rsidR="004B6BA7" w:rsidRPr="000F2F75" w:rsidRDefault="004B6BA7" w:rsidP="004B6BA7">
      <w:pPr>
        <w:pStyle w:val="a3"/>
        <w:tabs>
          <w:tab w:val="left" w:pos="993"/>
        </w:tabs>
        <w:ind w:left="567"/>
        <w:rPr>
          <w:sz w:val="20"/>
        </w:rPr>
      </w:pP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Уведомления.</w:t>
      </w:r>
    </w:p>
    <w:p w:rsidR="004B6BA7" w:rsidRPr="000F2F75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Подписывая настоящий Договор, Клиент подтверждает, что ознакомлен Брокером с положениями Регламента, который в свою очередь является неотъемлемой частью настоящего Договора (</w:t>
      </w:r>
      <w:r w:rsidRPr="000F2F75">
        <w:rPr>
          <w:i/>
          <w:sz w:val="20"/>
          <w:szCs w:val="20"/>
        </w:rPr>
        <w:t>Приложение №1</w:t>
      </w:r>
      <w:r w:rsidRPr="000F2F75">
        <w:rPr>
          <w:sz w:val="20"/>
          <w:szCs w:val="20"/>
        </w:rPr>
        <w:t>).</w:t>
      </w:r>
    </w:p>
    <w:p w:rsidR="004B6BA7" w:rsidRPr="000F2F75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ознакомлен Брокером с тарифами, которые являются неотъемлемой частью настоящего Договора </w:t>
      </w:r>
      <w:r w:rsidRPr="000F2F75">
        <w:rPr>
          <w:i/>
          <w:sz w:val="20"/>
          <w:szCs w:val="20"/>
        </w:rPr>
        <w:t>(Приложение №</w:t>
      </w:r>
      <w:r>
        <w:rPr>
          <w:i/>
          <w:sz w:val="20"/>
          <w:szCs w:val="20"/>
        </w:rPr>
        <w:t xml:space="preserve"> </w:t>
      </w:r>
      <w:r w:rsidRPr="000F2F75">
        <w:rPr>
          <w:i/>
          <w:sz w:val="20"/>
          <w:szCs w:val="20"/>
        </w:rPr>
        <w:t>2).</w:t>
      </w:r>
    </w:p>
    <w:p w:rsidR="004B6BA7" w:rsidRPr="000F2F75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был ознакомлен с Уведомлением о рисках, возникающих при работе на российском фондовом рынке, которое являются неотъемлемой частью настоящего Договора </w:t>
      </w:r>
      <w:r w:rsidRPr="000F2F75">
        <w:rPr>
          <w:i/>
          <w:sz w:val="20"/>
          <w:szCs w:val="20"/>
        </w:rPr>
        <w:t>(Приложение №3, 3.1, 3.2, 3.3, 3.4, 3.5, 3.6).</w:t>
      </w:r>
      <w:r w:rsidRPr="000F2F75">
        <w:rPr>
          <w:sz w:val="20"/>
          <w:szCs w:val="20"/>
        </w:rPr>
        <w:t xml:space="preserve"> Клиент подтверждает, что был проинформирован о рисках, связанных с осуществлением сделок на российском фондовом рынке. В этой связи Клиент соглашается не предъявлять Брокеру претензий имущественного и неимущественного характера и не считать Брокера ответственным за возникновение у Клиента убытков, полученных в результате исполнения Поручений Клиента, при условии, что такие убытки Клиента не были вызваны недобросовестным исполнением или неисполнением Брокером своих обязанностей по Регламенту.</w:t>
      </w:r>
    </w:p>
    <w:p w:rsidR="004B6BA7" w:rsidRPr="000F2F75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 xml:space="preserve">Подписывая настоящий Договор, Клиент подтверждает, что был поставлен в известность о совмещении </w:t>
      </w:r>
      <w:r w:rsidRPr="00564828">
        <w:rPr>
          <w:szCs w:val="22"/>
        </w:rPr>
        <w:t xml:space="preserve">ООО </w:t>
      </w:r>
      <w:r>
        <w:rPr>
          <w:szCs w:val="22"/>
        </w:rPr>
        <w:t>«АВС Капитал</w:t>
      </w:r>
      <w:r w:rsidRPr="00564828">
        <w:rPr>
          <w:szCs w:val="22"/>
        </w:rPr>
        <w:t>»</w:t>
      </w:r>
      <w:r>
        <w:rPr>
          <w:szCs w:val="22"/>
        </w:rPr>
        <w:t xml:space="preserve"> </w:t>
      </w:r>
      <w:r w:rsidRPr="000F2F75">
        <w:rPr>
          <w:sz w:val="20"/>
          <w:szCs w:val="20"/>
        </w:rPr>
        <w:t>брокерской деятельности с другими видами профессиональной деятельности на рынке ценных бумаг.</w:t>
      </w:r>
    </w:p>
    <w:p w:rsidR="004B6BA7" w:rsidRPr="000F2F75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Подписывая настоящий Договор, Клиент подтверждает, что был проинформирован о праве на получение информации, а также о правах и гарантиях, предоставленных инвестору в соответствии с Федеральным законом от 05 марта 1999 г. № 46-ФЗ «О защите прав и законных интересов инвесторов на рынке ценных бумаг». Клиент подтверждает так же, что ему разъяснены права и гарантии, предоставляемые инвестору указанным Законом, а также порядок запроса и получения информации и документов, право на получение, которых предоставлено указанным Законом.</w:t>
      </w:r>
    </w:p>
    <w:p w:rsidR="004B6BA7" w:rsidRPr="000F2F75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Подписывая настоящий Договор, Клиент подтверждает, что ему была предоставлена:</w:t>
      </w:r>
    </w:p>
    <w:p w:rsidR="004B6BA7" w:rsidRPr="000F2F75" w:rsidRDefault="004B6BA7" w:rsidP="004B6BA7">
      <w:pPr>
        <w:pStyle w:val="a3"/>
        <w:numPr>
          <w:ilvl w:val="1"/>
          <w:numId w:val="14"/>
        </w:numPr>
        <w:tabs>
          <w:tab w:val="left" w:pos="993"/>
        </w:tabs>
        <w:ind w:left="0" w:firstLine="993"/>
        <w:rPr>
          <w:sz w:val="20"/>
          <w:szCs w:val="20"/>
        </w:rPr>
      </w:pPr>
      <w:r w:rsidRPr="000F2F75">
        <w:rPr>
          <w:sz w:val="20"/>
          <w:szCs w:val="20"/>
        </w:rPr>
        <w:t>информация о том, что денежные средства Клиента будут находиться на специальном брокерском счете (счетах) вместе со средствами других клиентов, а также о рисках, возникающих при объединении средств клиента на одном счете со средствами других клиентов;</w:t>
      </w:r>
    </w:p>
    <w:p w:rsidR="004B6BA7" w:rsidRPr="007A38BE" w:rsidRDefault="004B6BA7" w:rsidP="004B6BA7">
      <w:pPr>
        <w:pStyle w:val="a3"/>
        <w:numPr>
          <w:ilvl w:val="1"/>
          <w:numId w:val="14"/>
        </w:numPr>
        <w:tabs>
          <w:tab w:val="left" w:pos="993"/>
        </w:tabs>
        <w:ind w:left="0" w:firstLine="993"/>
        <w:rPr>
          <w:sz w:val="20"/>
          <w:szCs w:val="20"/>
        </w:rPr>
      </w:pPr>
      <w:r w:rsidRPr="007A38BE">
        <w:rPr>
          <w:sz w:val="20"/>
          <w:szCs w:val="20"/>
        </w:rPr>
        <w:t>информация о возможности и условиях открытия отдельного специального брокерского счета для денежных средств Клиента;</w:t>
      </w:r>
    </w:p>
    <w:p w:rsidR="004B6BA7" w:rsidRPr="007A38BE" w:rsidRDefault="004B6BA7" w:rsidP="004B6BA7">
      <w:pPr>
        <w:pStyle w:val="a3"/>
        <w:numPr>
          <w:ilvl w:val="1"/>
          <w:numId w:val="14"/>
        </w:numPr>
        <w:tabs>
          <w:tab w:val="left" w:pos="993"/>
        </w:tabs>
        <w:ind w:left="0" w:firstLine="993"/>
        <w:rPr>
          <w:sz w:val="20"/>
          <w:szCs w:val="20"/>
        </w:rPr>
      </w:pPr>
      <w:r w:rsidRPr="007A38BE">
        <w:rPr>
          <w:sz w:val="20"/>
          <w:szCs w:val="20"/>
        </w:rPr>
        <w:t>информация о возможности и условиях использования Брокером в собственных интересах денежных средств Клиента, о возникающих в этой связи рисках, в том числе связанных с возможностью зачисления указанных денежных средств на собственный счет Брокера, а также о возмездности или безвозмездности использования Брокером денежных средств клиентов.</w:t>
      </w:r>
    </w:p>
    <w:p w:rsidR="004B6BA7" w:rsidRPr="007A38BE" w:rsidRDefault="004B6BA7" w:rsidP="004B6BA7">
      <w:pPr>
        <w:pStyle w:val="a3"/>
        <w:numPr>
          <w:ilvl w:val="0"/>
          <w:numId w:val="7"/>
        </w:numPr>
        <w:tabs>
          <w:tab w:val="left" w:pos="993"/>
        </w:tabs>
        <w:ind w:left="0" w:firstLine="567"/>
        <w:rPr>
          <w:sz w:val="20"/>
          <w:szCs w:val="20"/>
        </w:rPr>
      </w:pPr>
      <w:r w:rsidRPr="007A38BE">
        <w:rPr>
          <w:sz w:val="20"/>
          <w:szCs w:val="20"/>
        </w:rPr>
        <w:t xml:space="preserve">Подписывая настоящий Договор, Клиент подтверждает, что уведомлен о том, что в случае если у Брокера возникают обоснованные сомнения в соответствии торговой операции знаниям и опыту Клиента, подавшего поручение, </w:t>
      </w:r>
      <w:r w:rsidRPr="007A38BE">
        <w:rPr>
          <w:sz w:val="20"/>
          <w:szCs w:val="20"/>
        </w:rPr>
        <w:lastRenderedPageBreak/>
        <w:t>в также в случае непредоставления Клиентом, подавшим торговое поручение, Брокеру информации знаниях и опыте, Брокер сообщает Клиенту о том, что данная операция может не подходить этому Клиенту.</w:t>
      </w:r>
    </w:p>
    <w:p w:rsidR="004B6BA7" w:rsidRPr="00E8734F" w:rsidRDefault="004B6BA7" w:rsidP="004B6BA7">
      <w:pPr>
        <w:pStyle w:val="a3"/>
        <w:tabs>
          <w:tab w:val="left" w:pos="993"/>
        </w:tabs>
        <w:ind w:left="567"/>
        <w:rPr>
          <w:sz w:val="20"/>
          <w:szCs w:val="20"/>
          <w:highlight w:val="yellow"/>
        </w:rPr>
      </w:pP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Ответственность сторон.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В случае неисполнения или ненадлежащего исполнения Стороной своих обязательств по настоящему Договору, виновная Сторона обязана возместить другой Стороне причиненные таким неисполнением или ненадлежащим исполнением убытки.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несет ответственность перед Клиентом за непредставление Клиенту информации и документов, представление которых предусмотрено Федеральным законом «О защите прав и законных интересов инвесторов на рынке ценных бумаг» и настоящим Договором.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перед Клиентом за убытки, причиненные действием или бездействием Брокера, если Брокер обоснованно полагался</w:t>
      </w:r>
      <w:r>
        <w:rPr>
          <w:sz w:val="20"/>
        </w:rPr>
        <w:t xml:space="preserve"> </w:t>
      </w:r>
      <w:r w:rsidRPr="000F2F75">
        <w:rPr>
          <w:sz w:val="20"/>
        </w:rPr>
        <w:t>на указания Клиента, содержащиеся в Поручениях Клиента, и обоснованно рассматривал такие Поручения как исходящие от Клиента, а также на информацию, утратившую свою достоверность из-за несвоевременного доведения ее Клиентом до сведения Брокера, или являющейся заведомо недостоверной, а равно в связи с непредставлением или несвоевременным предоставлением Клиентом Брокеру информации и/или сведений и/или документов, необходимых для исполнения Брокером своих обязательств по настоящему Договору.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результаты инвестиционных решений, принятых Клиентом на основе аналитических материалов и информационных сообщений, предоставляемых Брокером.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неисполнение либо ненадлежащее исполнение третьими лицами сделок, заключенных во исполнение Поручения Клиента Брокером.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убытки, причиненные Клиенту, в случае нарушения организатором торговли на рынке ценных бумаг, соответствующей биржей, клиринговой организацией, вышестоящими брокерами, депозитариями, кредитными организациями своих обязательств по договорам, заключенным с Брокером, в результате которых были причинены убытки Клиенту.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любые убытки, причиненные Клиенту вследствие реализации Брокером ценных бумаг Клиента без Поручения Клиента в случаях, предусмотренных нормативными правовыми актами Российской Федерации и Регламентом.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Брокер не несет ответственности за неисполнение и/или ненадлежащее исполнение Поручений Клиента, если оно стало следствием аварии компьютерных сетей, силовых электрических сетей или систем электросвязи, непосредственно используемых для приема Поручений или обеспечения иных процедур торговли ценными бумагами и заключения договоров, являющихся производными финансовыми инструментами, а также неправомерных действий третьих лиц, в том числе организаций, обеспечивающих торговые и расчетно-клиринговые процедуры в используемых торговых системах.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Клиент несет ответственность перед Брокером за убытки, причиненные Брокеру Клиентом или по вине Клиента из-за несвоевременного доведения информации или искажения информации, переданной Клиентом Брокеру, а также за несвоевременное и неполное предоставление Брокеру необходимых документов.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Стороны освобождаются от возмещения убытков, возникших вследствие неисполнения или ненадлежащего исполнения ими обязательств по настоящему Договору, если такое неисполнение/ненадлежащее исполнение стало следствием наступления обстоятельств непреодолимой силы, возникших после заключения настоящего Договора и независящих от воли Сторон. К таким обстоятельствам относятся, в частности, пожары, землетрясения, наводнения, гражданские беспорядки, решения органов государственной власти и нормативные правовые акты Российской Федерации, существенно ухудшающие условия исполнения и/или делающие невозможным исполнение обязательств по настоящему Договору полностью или в части.</w:t>
      </w:r>
    </w:p>
    <w:p w:rsidR="004B6BA7" w:rsidRPr="000F2F75" w:rsidRDefault="004B6BA7" w:rsidP="004B6BA7">
      <w:pPr>
        <w:pStyle w:val="a3"/>
        <w:numPr>
          <w:ilvl w:val="0"/>
          <w:numId w:val="10"/>
        </w:numPr>
        <w:tabs>
          <w:tab w:val="left" w:pos="993"/>
        </w:tabs>
        <w:ind w:left="0" w:firstLine="567"/>
        <w:rPr>
          <w:sz w:val="20"/>
        </w:rPr>
      </w:pPr>
      <w:r w:rsidRPr="000F2F75">
        <w:rPr>
          <w:sz w:val="20"/>
        </w:rPr>
        <w:t>Сторона, ссылающаяся на обстоятельства непреодолимой силы, обязана без промедления известить другую Сторону о наступлении действия этих обстоятельств любым доступным для нее способом связи с обязательным подтверждением о получении другой Стороной такого уведомления, указав при этом дату наступления/прекращения таких обстоятельств, их характер, и принять все возможные меры для максимального ограничения последствий, вызванных такими обстоятельствами.</w:t>
      </w:r>
    </w:p>
    <w:p w:rsidR="004B6BA7" w:rsidRPr="000F2F75" w:rsidRDefault="004B6BA7" w:rsidP="004B6BA7">
      <w:pPr>
        <w:pStyle w:val="a3"/>
        <w:ind w:left="720"/>
        <w:rPr>
          <w:sz w:val="20"/>
        </w:rPr>
      </w:pP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Порядок урегулирования споров.</w:t>
      </w:r>
    </w:p>
    <w:p w:rsidR="004B6BA7" w:rsidRPr="000F2F75" w:rsidRDefault="004B6BA7" w:rsidP="004B6BA7">
      <w:pPr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0"/>
        </w:rPr>
      </w:pPr>
      <w:r w:rsidRPr="000F2F75">
        <w:rPr>
          <w:sz w:val="20"/>
        </w:rPr>
        <w:t>Все споры и разногласия между Брокером и Клиентом решаются в соответствии с действующим законодательством Российской Федерации в порядке, определенном в Регламенте.</w:t>
      </w:r>
    </w:p>
    <w:p w:rsidR="004B6BA7" w:rsidRPr="000F2F75" w:rsidRDefault="004B6BA7" w:rsidP="004B6BA7">
      <w:pPr>
        <w:tabs>
          <w:tab w:val="left" w:pos="993"/>
        </w:tabs>
        <w:ind w:left="567"/>
        <w:jc w:val="both"/>
        <w:rPr>
          <w:sz w:val="20"/>
        </w:rPr>
      </w:pPr>
    </w:p>
    <w:p w:rsidR="004B6BA7" w:rsidRPr="00AE1A21" w:rsidRDefault="004B6BA7" w:rsidP="004B6BA7">
      <w:pPr>
        <w:pStyle w:val="a3"/>
        <w:numPr>
          <w:ilvl w:val="0"/>
          <w:numId w:val="1"/>
        </w:numPr>
        <w:jc w:val="center"/>
        <w:rPr>
          <w:sz w:val="20"/>
          <w:szCs w:val="20"/>
        </w:rPr>
      </w:pPr>
      <w:r w:rsidRPr="00AE1A21">
        <w:rPr>
          <w:b/>
          <w:sz w:val="20"/>
          <w:szCs w:val="20"/>
        </w:rPr>
        <w:t>Обстоятельства непреодолимой силы.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Стороны освобождаются от ответственности за неисполнение, несвоевременное или ненадлежащее исполнение обязательств по настоящему Договору, если указанное неисполнение, несвоевременное или ненадлежащее исполнение явилось следствием исключительно наступлением и/или действием обстоятельств непреодолимой силы (форс-мажорных обстоятельств).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Затронутая форс-мажорными обстоятельствами Сторона без промедления информирует другую Сторону об этих обстоятельствах и об их последствиях и принимает все возможные меры с целью максимально ограничить отрицательные последствия, вызванные указанными форс-мажорными обстоятельствами.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Сторона, для которой создались форс-мажорные обстоятельства, должна также без промедления известить другую Сторону о прекращении этих обстоятельств. Если в случае необоснованного промедления другая Сторона понесла убытки, такие убытки подлежат возмещению Стороной, допустившей промедление.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Обязанность доказывать существование обстоятельств непреодолимой силы лежит на Стороне, которая ссылается на их действие.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lastRenderedPageBreak/>
        <w:t>Срок исполнения обязательств по настоящему Договору Стороной, испытывающей воздействие обстоятельств непреодолимой силы, отодвигается на период действия этих обстоятельств и их последствий.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По прошествии форс-мажорных обстоятельств Стороны обязуются принять все меры для ликвидации последствий и уменьшения причиненного ущерба.</w:t>
      </w:r>
    </w:p>
    <w:p w:rsidR="004B6BA7" w:rsidRPr="000F2F75" w:rsidRDefault="004B6BA7" w:rsidP="004B6BA7">
      <w:pPr>
        <w:numPr>
          <w:ilvl w:val="0"/>
          <w:numId w:val="15"/>
        </w:numPr>
        <w:tabs>
          <w:tab w:val="left" w:pos="993"/>
        </w:tabs>
        <w:ind w:left="0" w:firstLine="567"/>
        <w:jc w:val="both"/>
        <w:rPr>
          <w:sz w:val="20"/>
          <w:szCs w:val="20"/>
        </w:rPr>
      </w:pPr>
      <w:r w:rsidRPr="000F2F75">
        <w:rPr>
          <w:sz w:val="20"/>
          <w:szCs w:val="20"/>
        </w:rPr>
        <w:t>Стороны признают форс-мажором решения органов государственной или исполнительной власти, существенно ухудшающие условия выполнения настоящего Договора или делающие невозможным их выполнение полностью или частично.</w:t>
      </w:r>
    </w:p>
    <w:p w:rsidR="004B6BA7" w:rsidRPr="000F2F75" w:rsidRDefault="004B6BA7" w:rsidP="004B6BA7">
      <w:pPr>
        <w:pStyle w:val="a3"/>
        <w:ind w:left="720"/>
        <w:rPr>
          <w:sz w:val="20"/>
        </w:rPr>
      </w:pP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Заключительные положения.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</w:rPr>
      </w:pPr>
      <w:r w:rsidRPr="000F2F75">
        <w:rPr>
          <w:sz w:val="20"/>
        </w:rPr>
        <w:t>Настоящий Договор вступает в силу с момента подписания Сторонами.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</w:rPr>
      </w:pPr>
      <w:r w:rsidRPr="000F2F75">
        <w:rPr>
          <w:sz w:val="20"/>
        </w:rPr>
        <w:t>Настоящий Договор заключен на неопределенный срок.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  <w:szCs w:val="20"/>
        </w:rPr>
      </w:pPr>
      <w:r w:rsidRPr="000F2F75">
        <w:rPr>
          <w:sz w:val="20"/>
          <w:szCs w:val="20"/>
        </w:rPr>
        <w:t>В целях исполнения условий настоящего Договора Стороны осуществляют обмен (запросами, требованиями, уведомлениями, сообщениями) любым на выбор Брокера или Клиента способом обмена сообщениями, предусмотренным п.2.3.2 Регламента.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</w:rPr>
      </w:pPr>
      <w:r w:rsidRPr="000F2F75">
        <w:rPr>
          <w:sz w:val="20"/>
        </w:rPr>
        <w:t>Договор может быть расторгнут в случае отказа Клиента от присоединения к Регламенту, либо в случае отказа Брокера от исполнения Регламента в отношении Клиента в порядке, предусмотренном Регламентом.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</w:rPr>
      </w:pPr>
      <w:r w:rsidRPr="000F2F75">
        <w:rPr>
          <w:sz w:val="20"/>
        </w:rPr>
        <w:t xml:space="preserve">Настоящий Договор составлен в двух подлинных экземплярах, имеющих одинаковую юридическую силу: один </w:t>
      </w:r>
      <w:proofErr w:type="gramStart"/>
      <w:r w:rsidRPr="000F2F75">
        <w:rPr>
          <w:sz w:val="20"/>
        </w:rPr>
        <w:t>экземпляр</w:t>
      </w:r>
      <w:proofErr w:type="gramEnd"/>
      <w:r w:rsidRPr="000F2F75">
        <w:rPr>
          <w:sz w:val="20"/>
        </w:rPr>
        <w:t xml:space="preserve"> хранится у Клиента, второй - у Брокера.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</w:rPr>
      </w:pPr>
      <w:r w:rsidRPr="000F2F75">
        <w:rPr>
          <w:sz w:val="20"/>
        </w:rPr>
        <w:t xml:space="preserve">Приложение № 1: Регламент брокерского обслуживания клиентов </w:t>
      </w:r>
      <w:r>
        <w:rPr>
          <w:sz w:val="20"/>
        </w:rPr>
        <w:t>ООО «АВС Капитал»</w:t>
      </w:r>
      <w:r w:rsidRPr="000F2F75">
        <w:rPr>
          <w:sz w:val="20"/>
        </w:rPr>
        <w:t>.</w:t>
      </w:r>
    </w:p>
    <w:p w:rsidR="004B6BA7" w:rsidRPr="000F2F75" w:rsidRDefault="004B6BA7" w:rsidP="004B6BA7">
      <w:pPr>
        <w:pStyle w:val="a3"/>
        <w:numPr>
          <w:ilvl w:val="0"/>
          <w:numId w:val="8"/>
        </w:numPr>
        <w:tabs>
          <w:tab w:val="left" w:pos="1134"/>
        </w:tabs>
        <w:ind w:left="0" w:firstLine="567"/>
        <w:rPr>
          <w:sz w:val="20"/>
        </w:rPr>
      </w:pPr>
      <w:r w:rsidRPr="000F2F75">
        <w:rPr>
          <w:sz w:val="20"/>
        </w:rPr>
        <w:t>Приложение № 2: Тарифы.</w:t>
      </w:r>
    </w:p>
    <w:p w:rsidR="004B6BA7" w:rsidRPr="000F2F75" w:rsidRDefault="004B6BA7" w:rsidP="004B6BA7">
      <w:pPr>
        <w:pStyle w:val="a3"/>
        <w:numPr>
          <w:ilvl w:val="0"/>
          <w:numId w:val="1"/>
        </w:numPr>
        <w:jc w:val="center"/>
        <w:rPr>
          <w:b/>
          <w:sz w:val="20"/>
        </w:rPr>
      </w:pPr>
      <w:r w:rsidRPr="000F2F75">
        <w:rPr>
          <w:b/>
          <w:sz w:val="20"/>
        </w:rPr>
        <w:t>Реквизиты Сторон.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696"/>
        <w:gridCol w:w="3533"/>
        <w:gridCol w:w="1712"/>
        <w:gridCol w:w="3402"/>
      </w:tblGrid>
      <w:tr w:rsidR="004B6BA7" w:rsidRPr="000F2F75" w:rsidTr="004B6BA7">
        <w:trPr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</w:pPr>
          </w:p>
        </w:tc>
        <w:tc>
          <w:tcPr>
            <w:tcW w:w="3533" w:type="dxa"/>
          </w:tcPr>
          <w:p w:rsidR="004B6BA7" w:rsidRPr="000F2F75" w:rsidRDefault="004B6BA7" w:rsidP="003F4808">
            <w:pPr>
              <w:pStyle w:val="100"/>
              <w:jc w:val="center"/>
              <w:rPr>
                <w:b/>
              </w:rPr>
            </w:pPr>
            <w:r w:rsidRPr="000F2F75">
              <w:rPr>
                <w:b/>
              </w:rPr>
              <w:t>Брокер:</w:t>
            </w:r>
          </w:p>
        </w:tc>
        <w:tc>
          <w:tcPr>
            <w:tcW w:w="5114" w:type="dxa"/>
            <w:gridSpan w:val="2"/>
          </w:tcPr>
          <w:p w:rsidR="004B6BA7" w:rsidRPr="000F2F75" w:rsidRDefault="004B6BA7" w:rsidP="003F4808">
            <w:pPr>
              <w:pStyle w:val="100"/>
              <w:jc w:val="center"/>
              <w:rPr>
                <w:b/>
              </w:rPr>
            </w:pPr>
            <w:r w:rsidRPr="000F2F75">
              <w:rPr>
                <w:b/>
              </w:rPr>
              <w:t>Клиент:</w:t>
            </w:r>
          </w:p>
        </w:tc>
      </w:tr>
      <w:tr w:rsidR="004B6BA7" w:rsidRPr="000F2F75" w:rsidTr="004B6BA7">
        <w:trPr>
          <w:trHeight w:val="329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Наименование:</w:t>
            </w:r>
          </w:p>
        </w:tc>
        <w:tc>
          <w:tcPr>
            <w:tcW w:w="3533" w:type="dxa"/>
          </w:tcPr>
          <w:p w:rsidR="004B6BA7" w:rsidRPr="00CF7F03" w:rsidRDefault="004B6BA7" w:rsidP="003F4808">
            <w:pPr>
              <w:pStyle w:val="100"/>
              <w:rPr>
                <w:szCs w:val="20"/>
              </w:rPr>
            </w:pPr>
            <w:r w:rsidRPr="00CF7F03">
              <w:rPr>
                <w:szCs w:val="20"/>
              </w:rPr>
              <w:t>ООО «АВС Капитал»</w:t>
            </w:r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Наименование: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100"/>
            </w:pPr>
          </w:p>
        </w:tc>
      </w:tr>
      <w:tr w:rsidR="004B6BA7" w:rsidRPr="000F2F75" w:rsidTr="004B6BA7">
        <w:trPr>
          <w:trHeight w:val="527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Место нахождения:</w:t>
            </w:r>
          </w:p>
        </w:tc>
        <w:tc>
          <w:tcPr>
            <w:tcW w:w="3533" w:type="dxa"/>
          </w:tcPr>
          <w:p w:rsidR="004B6BA7" w:rsidRPr="00CF7F03" w:rsidRDefault="004B6BA7" w:rsidP="003F4808">
            <w:pPr>
              <w:pStyle w:val="100"/>
              <w:rPr>
                <w:szCs w:val="20"/>
              </w:rPr>
            </w:pPr>
            <w:r w:rsidRPr="00CF7F03">
              <w:rPr>
                <w:szCs w:val="20"/>
              </w:rPr>
              <w:t>125284, г. Москва, Хорошевское шоссе, д.32А., помещ.12/1</w:t>
            </w:r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Место нахождения: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100"/>
            </w:pPr>
          </w:p>
        </w:tc>
      </w:tr>
      <w:tr w:rsidR="004B6BA7" w:rsidRPr="000F2F75" w:rsidTr="004B6BA7">
        <w:trPr>
          <w:trHeight w:val="341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Почтовый адрес:</w:t>
            </w:r>
          </w:p>
        </w:tc>
        <w:tc>
          <w:tcPr>
            <w:tcW w:w="3533" w:type="dxa"/>
          </w:tcPr>
          <w:p w:rsidR="004B6BA7" w:rsidRPr="00CF7F03" w:rsidRDefault="004B6BA7" w:rsidP="003F4808">
            <w:pPr>
              <w:pStyle w:val="100"/>
              <w:rPr>
                <w:szCs w:val="20"/>
              </w:rPr>
            </w:pPr>
            <w:r w:rsidRPr="00CF7F03">
              <w:rPr>
                <w:szCs w:val="20"/>
              </w:rPr>
              <w:t>125284, г. Москва, Хорошевское шоссе, д.32А., помещ.12/1</w:t>
            </w:r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Почтовый адрес: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100"/>
            </w:pPr>
          </w:p>
        </w:tc>
      </w:tr>
      <w:tr w:rsidR="004B6BA7" w:rsidRPr="000F2F75" w:rsidTr="004B6BA7">
        <w:trPr>
          <w:trHeight w:val="697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Банковские реквизиты:</w:t>
            </w:r>
          </w:p>
        </w:tc>
        <w:tc>
          <w:tcPr>
            <w:tcW w:w="3533" w:type="dxa"/>
          </w:tcPr>
          <w:p w:rsidR="00292865" w:rsidRPr="00292865" w:rsidRDefault="00292865" w:rsidP="00292865">
            <w:bookmarkStart w:id="4" w:name="_GoBack"/>
            <w:r w:rsidRPr="00292865">
              <w:rPr>
                <w:color w:val="000000"/>
                <w:sz w:val="20"/>
                <w:szCs w:val="20"/>
              </w:rPr>
              <w:t xml:space="preserve">р/с </w:t>
            </w:r>
            <w:r w:rsidRPr="00B3007C">
              <w:rPr>
                <w:color w:val="000000"/>
                <w:sz w:val="20"/>
                <w:szCs w:val="20"/>
              </w:rPr>
              <w:t>40701810987360000768</w:t>
            </w:r>
          </w:p>
          <w:p w:rsidR="00292865" w:rsidRPr="00292865" w:rsidRDefault="00292865" w:rsidP="00292865">
            <w:r w:rsidRPr="00B3007C">
              <w:rPr>
                <w:color w:val="000000"/>
                <w:sz w:val="20"/>
                <w:szCs w:val="20"/>
              </w:rPr>
              <w:t>Банк</w:t>
            </w:r>
            <w:r w:rsidRPr="00292865">
              <w:rPr>
                <w:color w:val="000000"/>
                <w:sz w:val="20"/>
                <w:szCs w:val="20"/>
              </w:rPr>
              <w:t xml:space="preserve"> </w:t>
            </w:r>
            <w:r w:rsidRPr="00B3007C">
              <w:rPr>
                <w:color w:val="000000"/>
                <w:sz w:val="20"/>
                <w:szCs w:val="20"/>
              </w:rPr>
              <w:t>ПАО РОСБАНК</w:t>
            </w:r>
          </w:p>
          <w:p w:rsidR="00292865" w:rsidRPr="00292865" w:rsidRDefault="00292865" w:rsidP="00292865">
            <w:proofErr w:type="spellStart"/>
            <w:r w:rsidRPr="00B3007C">
              <w:rPr>
                <w:color w:val="000000"/>
                <w:sz w:val="20"/>
                <w:szCs w:val="20"/>
              </w:rPr>
              <w:t>Кор</w:t>
            </w:r>
            <w:r w:rsidRPr="00292865">
              <w:rPr>
                <w:color w:val="000000"/>
                <w:sz w:val="20"/>
                <w:szCs w:val="20"/>
              </w:rPr>
              <w:t>.</w:t>
            </w:r>
            <w:r w:rsidRPr="00B3007C">
              <w:rPr>
                <w:color w:val="000000"/>
                <w:sz w:val="20"/>
                <w:szCs w:val="20"/>
              </w:rPr>
              <w:t>счёт</w:t>
            </w:r>
            <w:proofErr w:type="spellEnd"/>
            <w:r w:rsidRPr="00292865">
              <w:rPr>
                <w:color w:val="000000"/>
                <w:sz w:val="20"/>
                <w:szCs w:val="20"/>
              </w:rPr>
              <w:t xml:space="preserve"> </w:t>
            </w:r>
            <w:r w:rsidRPr="00B3007C">
              <w:rPr>
                <w:color w:val="000000"/>
                <w:sz w:val="20"/>
                <w:szCs w:val="20"/>
              </w:rPr>
              <w:t>30101810000000000256</w:t>
            </w:r>
          </w:p>
          <w:p w:rsidR="004B6BA7" w:rsidRPr="00292865" w:rsidRDefault="00292865" w:rsidP="00292865">
            <w:r w:rsidRPr="00B3007C">
              <w:rPr>
                <w:color w:val="000000"/>
                <w:sz w:val="20"/>
                <w:szCs w:val="20"/>
              </w:rPr>
              <w:t>БИК</w:t>
            </w:r>
            <w:r w:rsidRPr="00292865">
              <w:rPr>
                <w:color w:val="000000"/>
                <w:sz w:val="20"/>
                <w:szCs w:val="20"/>
              </w:rPr>
              <w:t xml:space="preserve"> </w:t>
            </w:r>
            <w:r w:rsidRPr="00B3007C">
              <w:rPr>
                <w:color w:val="000000"/>
                <w:sz w:val="20"/>
                <w:szCs w:val="20"/>
              </w:rPr>
              <w:t>044525256</w:t>
            </w:r>
            <w:bookmarkEnd w:id="4"/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Банковские реквизиты: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100"/>
            </w:pPr>
          </w:p>
        </w:tc>
      </w:tr>
      <w:tr w:rsidR="004B6BA7" w:rsidRPr="000F2F75" w:rsidTr="004B6BA7">
        <w:trPr>
          <w:trHeight w:val="272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ИНН</w:t>
            </w:r>
            <w:r>
              <w:rPr>
                <w:b/>
                <w:szCs w:val="20"/>
              </w:rPr>
              <w:t>/КПП</w:t>
            </w:r>
          </w:p>
        </w:tc>
        <w:tc>
          <w:tcPr>
            <w:tcW w:w="3533" w:type="dxa"/>
          </w:tcPr>
          <w:p w:rsidR="004B6BA7" w:rsidRPr="00CF7F03" w:rsidRDefault="004B6BA7" w:rsidP="003F4808">
            <w:pPr>
              <w:pStyle w:val="100"/>
              <w:rPr>
                <w:szCs w:val="20"/>
              </w:rPr>
            </w:pPr>
            <w:r w:rsidRPr="00CF7F03">
              <w:rPr>
                <w:bCs/>
                <w:szCs w:val="20"/>
              </w:rPr>
              <w:t>9714040534</w:t>
            </w:r>
            <w:r>
              <w:rPr>
                <w:bCs/>
                <w:szCs w:val="20"/>
              </w:rPr>
              <w:t xml:space="preserve"> / </w:t>
            </w:r>
            <w:r>
              <w:t>771401001</w:t>
            </w:r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ИНН</w:t>
            </w:r>
            <w:r>
              <w:rPr>
                <w:b/>
                <w:szCs w:val="20"/>
              </w:rPr>
              <w:t>/КПП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100"/>
            </w:pPr>
          </w:p>
        </w:tc>
      </w:tr>
      <w:tr w:rsidR="004B6BA7" w:rsidRPr="000F2F75" w:rsidTr="004B6BA7">
        <w:trPr>
          <w:trHeight w:val="172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Телефон</w:t>
            </w:r>
          </w:p>
        </w:tc>
        <w:tc>
          <w:tcPr>
            <w:tcW w:w="3533" w:type="dxa"/>
          </w:tcPr>
          <w:p w:rsidR="004B6BA7" w:rsidRPr="00CF7F03" w:rsidRDefault="004B6BA7" w:rsidP="003F4808">
            <w:pPr>
              <w:pStyle w:val="100"/>
              <w:rPr>
                <w:szCs w:val="20"/>
              </w:rPr>
            </w:pPr>
            <w:r w:rsidRPr="00CF7F03">
              <w:rPr>
                <w:szCs w:val="20"/>
              </w:rPr>
              <w:t>+7 (499)</w:t>
            </w:r>
            <w:r>
              <w:rPr>
                <w:szCs w:val="20"/>
              </w:rPr>
              <w:t xml:space="preserve"> </w:t>
            </w:r>
            <w:r w:rsidRPr="00CF7F03">
              <w:rPr>
                <w:szCs w:val="20"/>
              </w:rPr>
              <w:t>719-80-01</w:t>
            </w:r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Телефон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100"/>
            </w:pPr>
          </w:p>
        </w:tc>
      </w:tr>
      <w:tr w:rsidR="004B6BA7" w:rsidRPr="000F2F75" w:rsidTr="004B6BA7">
        <w:trPr>
          <w:trHeight w:val="522"/>
          <w:jc w:val="center"/>
        </w:trPr>
        <w:tc>
          <w:tcPr>
            <w:tcW w:w="1696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Генеральный директор</w:t>
            </w:r>
          </w:p>
        </w:tc>
        <w:tc>
          <w:tcPr>
            <w:tcW w:w="3533" w:type="dxa"/>
          </w:tcPr>
          <w:p w:rsidR="004B6BA7" w:rsidRPr="000F2F75" w:rsidRDefault="004B6BA7" w:rsidP="003F4808">
            <w:pPr>
              <w:pStyle w:val="a3"/>
              <w:rPr>
                <w:sz w:val="20"/>
                <w:szCs w:val="20"/>
              </w:rPr>
            </w:pPr>
          </w:p>
          <w:p w:rsidR="004B6BA7" w:rsidRPr="000F2F75" w:rsidRDefault="004B6BA7" w:rsidP="003F4808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__________________</w:t>
            </w:r>
            <w:r w:rsidRPr="000F2F75">
              <w:rPr>
                <w:sz w:val="20"/>
                <w:szCs w:val="20"/>
              </w:rPr>
              <w:t xml:space="preserve">__ </w:t>
            </w:r>
            <w:r>
              <w:rPr>
                <w:sz w:val="20"/>
                <w:szCs w:val="20"/>
              </w:rPr>
              <w:t>Чуманов Д.А.</w:t>
            </w:r>
          </w:p>
          <w:p w:rsidR="004B6BA7" w:rsidRPr="000F2F75" w:rsidRDefault="004B6BA7" w:rsidP="003F4808">
            <w:pPr>
              <w:pStyle w:val="a3"/>
              <w:rPr>
                <w:i/>
                <w:sz w:val="16"/>
                <w:szCs w:val="16"/>
              </w:rPr>
            </w:pPr>
            <w:r w:rsidRPr="000F2F75">
              <w:rPr>
                <w:i/>
                <w:sz w:val="20"/>
                <w:szCs w:val="20"/>
              </w:rPr>
              <w:t xml:space="preserve">           </w:t>
            </w:r>
            <w:r w:rsidRPr="000F2F75">
              <w:rPr>
                <w:i/>
                <w:sz w:val="16"/>
                <w:szCs w:val="16"/>
              </w:rPr>
              <w:t xml:space="preserve">Подпись                                Ф.И.О. </w:t>
            </w:r>
          </w:p>
          <w:p w:rsidR="004B6BA7" w:rsidRPr="000F2F75" w:rsidRDefault="004B6BA7" w:rsidP="003F4808">
            <w:pPr>
              <w:pStyle w:val="100"/>
              <w:rPr>
                <w:sz w:val="18"/>
              </w:rPr>
            </w:pPr>
          </w:p>
        </w:tc>
        <w:tc>
          <w:tcPr>
            <w:tcW w:w="1712" w:type="dxa"/>
          </w:tcPr>
          <w:p w:rsidR="004B6BA7" w:rsidRPr="000F2F75" w:rsidRDefault="004B6BA7" w:rsidP="003F4808">
            <w:pPr>
              <w:pStyle w:val="100"/>
              <w:rPr>
                <w:b/>
                <w:szCs w:val="20"/>
              </w:rPr>
            </w:pPr>
            <w:r w:rsidRPr="000F2F75">
              <w:rPr>
                <w:b/>
                <w:szCs w:val="20"/>
              </w:rPr>
              <w:t>Генеральный директор</w:t>
            </w:r>
          </w:p>
        </w:tc>
        <w:tc>
          <w:tcPr>
            <w:tcW w:w="3402" w:type="dxa"/>
          </w:tcPr>
          <w:p w:rsidR="004B6BA7" w:rsidRPr="000F2F75" w:rsidRDefault="004B6BA7" w:rsidP="003F4808">
            <w:pPr>
              <w:pStyle w:val="a3"/>
              <w:rPr>
                <w:sz w:val="20"/>
                <w:szCs w:val="20"/>
              </w:rPr>
            </w:pPr>
          </w:p>
          <w:p w:rsidR="004B6BA7" w:rsidRPr="000F2F75" w:rsidRDefault="004B6BA7" w:rsidP="003F4808">
            <w:pPr>
              <w:pStyle w:val="a3"/>
              <w:rPr>
                <w:sz w:val="20"/>
                <w:szCs w:val="20"/>
              </w:rPr>
            </w:pPr>
            <w:r w:rsidRPr="000F2F75">
              <w:rPr>
                <w:sz w:val="20"/>
                <w:szCs w:val="20"/>
              </w:rPr>
              <w:t>_____________ /____________/</w:t>
            </w:r>
          </w:p>
          <w:p w:rsidR="004B6BA7" w:rsidRPr="000F2F75" w:rsidRDefault="004B6BA7" w:rsidP="003F4808">
            <w:pPr>
              <w:pStyle w:val="100"/>
            </w:pPr>
            <w:r w:rsidRPr="000F2F75">
              <w:rPr>
                <w:i/>
                <w:szCs w:val="20"/>
              </w:rPr>
              <w:t xml:space="preserve">         </w:t>
            </w:r>
            <w:r w:rsidRPr="000F2F75">
              <w:rPr>
                <w:i/>
                <w:sz w:val="16"/>
                <w:szCs w:val="16"/>
              </w:rPr>
              <w:t>Подпись                   Ф.И.О.</w:t>
            </w:r>
          </w:p>
        </w:tc>
      </w:tr>
    </w:tbl>
    <w:p w:rsidR="002E676B" w:rsidRDefault="002E676B"/>
    <w:sectPr w:rsidR="002E676B" w:rsidSect="004B6BA7">
      <w:pgSz w:w="11906" w:h="16838"/>
      <w:pgMar w:top="567" w:right="707" w:bottom="709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6BA7" w:rsidRDefault="004B6BA7" w:rsidP="004B6BA7">
      <w:r>
        <w:separator/>
      </w:r>
    </w:p>
  </w:endnote>
  <w:endnote w:type="continuationSeparator" w:id="0">
    <w:p w:rsidR="004B6BA7" w:rsidRDefault="004B6BA7" w:rsidP="004B6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ontserrat Fallback: Arial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6BA7" w:rsidRDefault="004B6BA7" w:rsidP="004B6BA7">
      <w:r>
        <w:separator/>
      </w:r>
    </w:p>
  </w:footnote>
  <w:footnote w:type="continuationSeparator" w:id="0">
    <w:p w:rsidR="004B6BA7" w:rsidRDefault="004B6BA7" w:rsidP="004B6BA7">
      <w:r>
        <w:continuationSeparator/>
      </w:r>
    </w:p>
  </w:footnote>
  <w:footnote w:id="1">
    <w:p w:rsidR="004B6BA7" w:rsidRPr="00BB0F3E" w:rsidRDefault="004B6BA7" w:rsidP="004B6BA7">
      <w:pPr>
        <w:pStyle w:val="a6"/>
        <w:jc w:val="both"/>
        <w:rPr>
          <w:rFonts w:ascii="Calibri" w:hAnsi="Calibri"/>
        </w:rPr>
      </w:pPr>
      <w:r>
        <w:rPr>
          <w:rStyle w:val="a5"/>
        </w:rPr>
        <w:footnoteRef/>
      </w:r>
      <w:r>
        <w:t xml:space="preserve"> </w:t>
      </w:r>
      <w:r w:rsidRPr="002A398F">
        <w:rPr>
          <w:rFonts w:ascii="Times New Roman" w:hAnsi="Times New Roman" w:cs="Times New Roman"/>
          <w:sz w:val="18"/>
          <w:szCs w:val="18"/>
        </w:rPr>
        <w:t>Сообщения, предусмотренные настоящим пунктом, доводятся до сведения Клиента способом, установленным п.2.3.2 Регламента.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057B61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E323D2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0F172208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1354416D"/>
    <w:multiLevelType w:val="hybridMultilevel"/>
    <w:tmpl w:val="4328CBD4"/>
    <w:lvl w:ilvl="0" w:tplc="7284CC9E">
      <w:start w:val="1"/>
      <w:numFmt w:val="decimal"/>
      <w:lvlText w:val="4.%1"/>
      <w:lvlJc w:val="left"/>
      <w:pPr>
        <w:ind w:left="1440" w:hanging="360"/>
      </w:pPr>
      <w:rPr>
        <w:rFonts w:hint="default"/>
      </w:rPr>
    </w:lvl>
    <w:lvl w:ilvl="1" w:tplc="899EEF42">
      <w:start w:val="1"/>
      <w:numFmt w:val="decimal"/>
      <w:lvlText w:val="5.%2.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20355F"/>
    <w:multiLevelType w:val="hybridMultilevel"/>
    <w:tmpl w:val="6750D8C2"/>
    <w:lvl w:ilvl="0" w:tplc="37C4E27A">
      <w:start w:val="1"/>
      <w:numFmt w:val="decimal"/>
      <w:lvlText w:val="1.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25E1CD1"/>
    <w:multiLevelType w:val="multilevel"/>
    <w:tmpl w:val="4C6A0A2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259C06D2"/>
    <w:multiLevelType w:val="hybridMultilevel"/>
    <w:tmpl w:val="87401D26"/>
    <w:lvl w:ilvl="0" w:tplc="9C70ED0C">
      <w:start w:val="1"/>
      <w:numFmt w:val="decimal"/>
      <w:lvlText w:val="7.%1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16621C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80162FA"/>
    <w:multiLevelType w:val="hybridMultilevel"/>
    <w:tmpl w:val="DB8C4CF0"/>
    <w:lvl w:ilvl="0" w:tplc="E012A98A">
      <w:start w:val="1"/>
      <w:numFmt w:val="decimal"/>
      <w:lvlText w:val="2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E0668CE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2F0D380A"/>
    <w:multiLevelType w:val="hybridMultilevel"/>
    <w:tmpl w:val="990CE222"/>
    <w:lvl w:ilvl="0" w:tplc="7DF6E47A">
      <w:start w:val="1"/>
      <w:numFmt w:val="decimal"/>
      <w:lvlText w:val="8.%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24D7EF2"/>
    <w:multiLevelType w:val="hybridMultilevel"/>
    <w:tmpl w:val="A594CB0C"/>
    <w:lvl w:ilvl="0" w:tplc="04190011">
      <w:start w:val="1"/>
      <w:numFmt w:val="decimal"/>
      <w:lvlText w:val="%1)"/>
      <w:lvlJc w:val="left"/>
      <w:pPr>
        <w:ind w:left="2160" w:hanging="360"/>
      </w:pPr>
    </w:lvl>
    <w:lvl w:ilvl="1" w:tplc="04190011">
      <w:start w:val="1"/>
      <w:numFmt w:val="decimal"/>
      <w:lvlText w:val="%2)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0A366E3"/>
    <w:multiLevelType w:val="hybridMultilevel"/>
    <w:tmpl w:val="B62C481A"/>
    <w:lvl w:ilvl="0" w:tplc="A2A4E306">
      <w:start w:val="1"/>
      <w:numFmt w:val="decimal"/>
      <w:lvlText w:val="3.%1."/>
      <w:lvlJc w:val="left"/>
      <w:pPr>
        <w:ind w:left="1440" w:hanging="360"/>
      </w:pPr>
      <w:rPr>
        <w:rFonts w:hint="default"/>
        <w:b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42D3729"/>
    <w:multiLevelType w:val="hybridMultilevel"/>
    <w:tmpl w:val="182CC176"/>
    <w:lvl w:ilvl="0" w:tplc="5B1A8912">
      <w:start w:val="1"/>
      <w:numFmt w:val="decimal"/>
      <w:lvlText w:val="10.%1."/>
      <w:lvlJc w:val="left"/>
      <w:pPr>
        <w:ind w:left="14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46044BFA"/>
    <w:multiLevelType w:val="hybridMultilevel"/>
    <w:tmpl w:val="A912855E"/>
    <w:lvl w:ilvl="0" w:tplc="B9F0DC94">
      <w:start w:val="1"/>
      <w:numFmt w:val="decimal"/>
      <w:lvlText w:val="4.8.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461B4C90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6" w15:restartNumberingAfterBreak="0">
    <w:nsid w:val="4782018D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 w15:restartNumberingAfterBreak="0">
    <w:nsid w:val="56303066"/>
    <w:multiLevelType w:val="hybridMultilevel"/>
    <w:tmpl w:val="36048948"/>
    <w:lvl w:ilvl="0" w:tplc="04190011">
      <w:start w:val="1"/>
      <w:numFmt w:val="decimal"/>
      <w:lvlText w:val="%1)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64FD7FEE"/>
    <w:multiLevelType w:val="hybridMultilevel"/>
    <w:tmpl w:val="43B61216"/>
    <w:lvl w:ilvl="0" w:tplc="B47C7C68">
      <w:start w:val="1"/>
      <w:numFmt w:val="decimal"/>
      <w:lvlText w:val="6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207D3C">
      <w:start w:val="1"/>
      <w:numFmt w:val="decimal"/>
      <w:lvlText w:val="%2)"/>
      <w:lvlJc w:val="left"/>
      <w:pPr>
        <w:ind w:left="21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6CFA12C9"/>
    <w:multiLevelType w:val="hybridMultilevel"/>
    <w:tmpl w:val="49A46A28"/>
    <w:lvl w:ilvl="0" w:tplc="36F24C80">
      <w:start w:val="1"/>
      <w:numFmt w:val="decimal"/>
      <w:lvlText w:val="4.%1."/>
      <w:lvlJc w:val="left"/>
      <w:pPr>
        <w:ind w:left="1440" w:hanging="360"/>
      </w:pPr>
      <w:rPr>
        <w:rFonts w:hint="default"/>
        <w:b w:val="0"/>
        <w:i w:val="0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D22041A"/>
    <w:multiLevelType w:val="hybridMultilevel"/>
    <w:tmpl w:val="8C4E1A04"/>
    <w:lvl w:ilvl="0" w:tplc="5A3AB7E0">
      <w:start w:val="1"/>
      <w:numFmt w:val="decimal"/>
      <w:lvlText w:val="%1)"/>
      <w:lvlJc w:val="left"/>
      <w:pPr>
        <w:ind w:left="1211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76CB23EF"/>
    <w:multiLevelType w:val="hybridMultilevel"/>
    <w:tmpl w:val="39CEE900"/>
    <w:lvl w:ilvl="0" w:tplc="04190011">
      <w:start w:val="1"/>
      <w:numFmt w:val="decimal"/>
      <w:lvlText w:val="%1)"/>
      <w:lvlJc w:val="left"/>
      <w:pPr>
        <w:ind w:left="1211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78A5175A"/>
    <w:multiLevelType w:val="multilevel"/>
    <w:tmpl w:val="EFE49A38"/>
    <w:lvl w:ilvl="0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12"/>
  </w:num>
  <w:num w:numId="5">
    <w:abstractNumId w:val="16"/>
  </w:num>
  <w:num w:numId="6">
    <w:abstractNumId w:val="3"/>
  </w:num>
  <w:num w:numId="7">
    <w:abstractNumId w:val="18"/>
  </w:num>
  <w:num w:numId="8">
    <w:abstractNumId w:val="13"/>
  </w:num>
  <w:num w:numId="9">
    <w:abstractNumId w:val="10"/>
  </w:num>
  <w:num w:numId="10">
    <w:abstractNumId w:val="6"/>
  </w:num>
  <w:num w:numId="11">
    <w:abstractNumId w:val="9"/>
  </w:num>
  <w:num w:numId="12">
    <w:abstractNumId w:val="21"/>
  </w:num>
  <w:num w:numId="13">
    <w:abstractNumId w:val="17"/>
  </w:num>
  <w:num w:numId="14">
    <w:abstractNumId w:val="11"/>
  </w:num>
  <w:num w:numId="15">
    <w:abstractNumId w:val="22"/>
  </w:num>
  <w:num w:numId="16">
    <w:abstractNumId w:val="19"/>
  </w:num>
  <w:num w:numId="17">
    <w:abstractNumId w:val="2"/>
  </w:num>
  <w:num w:numId="18">
    <w:abstractNumId w:val="1"/>
  </w:num>
  <w:num w:numId="19">
    <w:abstractNumId w:val="0"/>
  </w:num>
  <w:num w:numId="20">
    <w:abstractNumId w:val="7"/>
  </w:num>
  <w:num w:numId="21">
    <w:abstractNumId w:val="20"/>
  </w:num>
  <w:num w:numId="22">
    <w:abstractNumId w:val="14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6BA7"/>
    <w:rsid w:val="00292865"/>
    <w:rsid w:val="002E676B"/>
    <w:rsid w:val="004B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05C7E"/>
  <w15:chartTrackingRefBased/>
  <w15:docId w15:val="{A6918029-737C-4218-B001-928EFC5E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6B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6BA7"/>
    <w:pPr>
      <w:keepNext/>
      <w:jc w:val="center"/>
      <w:outlineLvl w:val="0"/>
    </w:pPr>
    <w:rPr>
      <w:b/>
      <w:caps/>
      <w:sz w:val="28"/>
    </w:rPr>
  </w:style>
  <w:style w:type="paragraph" w:styleId="3">
    <w:name w:val="heading 3"/>
    <w:basedOn w:val="a"/>
    <w:next w:val="a"/>
    <w:link w:val="30"/>
    <w:qFormat/>
    <w:rsid w:val="004B6BA7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6BA7"/>
    <w:rPr>
      <w:rFonts w:ascii="Times New Roman" w:eastAsia="Times New Roman" w:hAnsi="Times New Roman" w:cs="Times New Roman"/>
      <w:b/>
      <w:cap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4B6BA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text-b-a">
    <w:name w:val="text-b-a"/>
    <w:basedOn w:val="a"/>
    <w:rsid w:val="004B6BA7"/>
    <w:pPr>
      <w:jc w:val="both"/>
    </w:pPr>
    <w:rPr>
      <w:rFonts w:ascii="Baltica" w:hAnsi="Baltica"/>
      <w:sz w:val="20"/>
      <w:szCs w:val="20"/>
      <w:lang w:val="en-US"/>
    </w:rPr>
  </w:style>
  <w:style w:type="paragraph" w:styleId="a3">
    <w:name w:val="Body Text"/>
    <w:basedOn w:val="a"/>
    <w:link w:val="a4"/>
    <w:rsid w:val="004B6BA7"/>
    <w:pPr>
      <w:jc w:val="both"/>
    </w:pPr>
    <w:rPr>
      <w:sz w:val="22"/>
    </w:rPr>
  </w:style>
  <w:style w:type="character" w:customStyle="1" w:styleId="a4">
    <w:name w:val="Основной текст Знак"/>
    <w:basedOn w:val="a0"/>
    <w:link w:val="a3"/>
    <w:rsid w:val="004B6BA7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100">
    <w:name w:val="Основной текст 10"/>
    <w:basedOn w:val="a3"/>
    <w:rsid w:val="004B6BA7"/>
    <w:pPr>
      <w:jc w:val="left"/>
    </w:pPr>
    <w:rPr>
      <w:sz w:val="20"/>
      <w:lang w:eastAsia="en-US"/>
    </w:rPr>
  </w:style>
  <w:style w:type="character" w:styleId="a5">
    <w:name w:val="footnote reference"/>
    <w:uiPriority w:val="99"/>
    <w:semiHidden/>
    <w:rsid w:val="004B6BA7"/>
    <w:rPr>
      <w:vertAlign w:val="superscript"/>
    </w:rPr>
  </w:style>
  <w:style w:type="paragraph" w:styleId="a6">
    <w:name w:val="footnote text"/>
    <w:basedOn w:val="a"/>
    <w:link w:val="a7"/>
    <w:uiPriority w:val="99"/>
    <w:semiHidden/>
    <w:rsid w:val="004B6BA7"/>
    <w:rPr>
      <w:rFonts w:ascii="TimesET" w:hAnsi="TimesET" w:cs="TimesET"/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4B6BA7"/>
    <w:rPr>
      <w:rFonts w:ascii="TimesET" w:eastAsia="Times New Roman" w:hAnsi="TimesET" w:cs="TimesET"/>
      <w:sz w:val="20"/>
      <w:szCs w:val="20"/>
      <w:lang w:eastAsia="ru-RU"/>
    </w:rPr>
  </w:style>
  <w:style w:type="paragraph" w:styleId="a8">
    <w:name w:val="Title"/>
    <w:basedOn w:val="a"/>
    <w:link w:val="a9"/>
    <w:qFormat/>
    <w:rsid w:val="004B6BA7"/>
    <w:pPr>
      <w:jc w:val="center"/>
    </w:pPr>
    <w:rPr>
      <w:rFonts w:ascii="Times New Roman CYR" w:hAnsi="Times New Roman CYR"/>
      <w:color w:val="000000"/>
      <w:szCs w:val="20"/>
    </w:rPr>
  </w:style>
  <w:style w:type="character" w:customStyle="1" w:styleId="a9">
    <w:name w:val="Заголовок Знак"/>
    <w:basedOn w:val="a0"/>
    <w:link w:val="a8"/>
    <w:rsid w:val="004B6BA7"/>
    <w:rPr>
      <w:rFonts w:ascii="Times New Roman CYR" w:eastAsia="Times New Roman" w:hAnsi="Times New Roman CYR" w:cs="Times New Roman"/>
      <w:color w:val="000000"/>
      <w:sz w:val="24"/>
      <w:szCs w:val="20"/>
      <w:lang w:eastAsia="ru-RU"/>
    </w:rPr>
  </w:style>
  <w:style w:type="character" w:styleId="aa">
    <w:name w:val="Hyperlink"/>
    <w:uiPriority w:val="99"/>
    <w:rsid w:val="004B6BA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avs-capita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4198</Words>
  <Characters>23929</Characters>
  <Application>Microsoft Office Word</Application>
  <DocSecurity>0</DocSecurity>
  <Lines>199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Дроздова Ольга</dc:creator>
  <cp:keywords/>
  <dc:description/>
  <cp:lastModifiedBy>Дроздова Ольга</cp:lastModifiedBy>
  <cp:revision>3</cp:revision>
  <dcterms:created xsi:type="dcterms:W3CDTF">2024-10-25T06:53:00Z</dcterms:created>
  <dcterms:modified xsi:type="dcterms:W3CDTF">2024-11-01T13:39:00Z</dcterms:modified>
</cp:coreProperties>
</file>