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2CCE3B" w14:textId="41EDD44B" w:rsidR="006B5957" w:rsidRPr="00301A93" w:rsidRDefault="002116CF">
      <w:pPr>
        <w:spacing w:before="120"/>
        <w:jc w:val="right"/>
        <w:rPr>
          <w:b/>
          <w:bCs/>
          <w:i/>
          <w:iCs/>
          <w:sz w:val="24"/>
          <w:szCs w:val="24"/>
        </w:rPr>
      </w:pPr>
      <w:r w:rsidRPr="00301A93">
        <w:rPr>
          <w:b/>
          <w:bCs/>
          <w:i/>
          <w:iCs/>
          <w:sz w:val="24"/>
          <w:szCs w:val="24"/>
        </w:rPr>
        <w:t>Приложение №</w:t>
      </w:r>
      <w:r w:rsidR="00DA314D">
        <w:rPr>
          <w:b/>
          <w:bCs/>
          <w:i/>
          <w:iCs/>
          <w:sz w:val="24"/>
          <w:szCs w:val="24"/>
        </w:rPr>
        <w:t xml:space="preserve"> </w:t>
      </w:r>
      <w:bookmarkStart w:id="0" w:name="_GoBack"/>
      <w:bookmarkEnd w:id="0"/>
      <w:r w:rsidR="00791F1E">
        <w:rPr>
          <w:b/>
          <w:bCs/>
          <w:i/>
          <w:iCs/>
          <w:sz w:val="24"/>
          <w:szCs w:val="24"/>
        </w:rPr>
        <w:t>17</w:t>
      </w:r>
    </w:p>
    <w:p w14:paraId="46F0B91A" w14:textId="77777777" w:rsidR="00340828" w:rsidRPr="00301A93" w:rsidRDefault="004650BF" w:rsidP="00130442">
      <w:pPr>
        <w:spacing w:before="240" w:after="240"/>
        <w:jc w:val="center"/>
        <w:rPr>
          <w:b/>
          <w:sz w:val="24"/>
          <w:szCs w:val="24"/>
        </w:rPr>
      </w:pPr>
      <w:r w:rsidRPr="00301A93">
        <w:rPr>
          <w:b/>
          <w:sz w:val="24"/>
          <w:szCs w:val="24"/>
        </w:rPr>
        <w:t>Методика оценки стоимости Имущества</w:t>
      </w:r>
    </w:p>
    <w:p w14:paraId="1BF9E41A" w14:textId="519BA466" w:rsidR="00340828" w:rsidRPr="00301A93" w:rsidRDefault="00340828" w:rsidP="00130442">
      <w:pPr>
        <w:numPr>
          <w:ilvl w:val="0"/>
          <w:numId w:val="8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301A93">
        <w:rPr>
          <w:sz w:val="24"/>
          <w:szCs w:val="24"/>
        </w:rPr>
        <w:t xml:space="preserve">Настоящая Методика определяет оценку стоимости </w:t>
      </w:r>
      <w:r w:rsidR="007B2ACC" w:rsidRPr="00301A93">
        <w:rPr>
          <w:sz w:val="24"/>
          <w:szCs w:val="24"/>
        </w:rPr>
        <w:t>активов</w:t>
      </w:r>
      <w:r w:rsidR="00596FE9" w:rsidRPr="00301A93">
        <w:rPr>
          <w:sz w:val="24"/>
          <w:szCs w:val="24"/>
        </w:rPr>
        <w:t xml:space="preserve"> </w:t>
      </w:r>
      <w:r w:rsidR="00C428E2" w:rsidRPr="00301A93">
        <w:rPr>
          <w:sz w:val="24"/>
          <w:szCs w:val="24"/>
        </w:rPr>
        <w:t xml:space="preserve">Клиента (далее – Имущество) </w:t>
      </w:r>
      <w:r w:rsidRPr="00301A93">
        <w:rPr>
          <w:sz w:val="24"/>
          <w:szCs w:val="24"/>
        </w:rPr>
        <w:t xml:space="preserve">при приеме </w:t>
      </w:r>
      <w:r w:rsidR="00C428E2" w:rsidRPr="00301A93">
        <w:rPr>
          <w:sz w:val="24"/>
          <w:szCs w:val="24"/>
        </w:rPr>
        <w:t>его</w:t>
      </w:r>
      <w:r w:rsidRPr="00301A93">
        <w:rPr>
          <w:sz w:val="24"/>
          <w:szCs w:val="24"/>
        </w:rPr>
        <w:t xml:space="preserve"> от </w:t>
      </w:r>
      <w:r w:rsidR="00596FE9" w:rsidRPr="00301A93">
        <w:rPr>
          <w:sz w:val="24"/>
          <w:szCs w:val="24"/>
        </w:rPr>
        <w:t>Клиента</w:t>
      </w:r>
      <w:r w:rsidRPr="00301A93">
        <w:rPr>
          <w:sz w:val="24"/>
          <w:szCs w:val="24"/>
        </w:rPr>
        <w:t xml:space="preserve">, а также при указании </w:t>
      </w:r>
      <w:r w:rsidR="00C428E2" w:rsidRPr="00301A93">
        <w:rPr>
          <w:sz w:val="24"/>
          <w:szCs w:val="24"/>
        </w:rPr>
        <w:t>его</w:t>
      </w:r>
      <w:r w:rsidRPr="00301A93">
        <w:rPr>
          <w:sz w:val="24"/>
          <w:szCs w:val="24"/>
        </w:rPr>
        <w:t xml:space="preserve"> оценочной стоимости </w:t>
      </w:r>
      <w:r w:rsidR="00596FE9" w:rsidRPr="00301A93">
        <w:rPr>
          <w:sz w:val="24"/>
          <w:szCs w:val="24"/>
        </w:rPr>
        <w:t xml:space="preserve">при расчете Вознаграждения Компании в соответствии с </w:t>
      </w:r>
      <w:r w:rsidR="00000653" w:rsidRPr="00FA3183">
        <w:rPr>
          <w:i/>
          <w:sz w:val="24"/>
          <w:szCs w:val="24"/>
        </w:rPr>
        <w:t xml:space="preserve">Тарифным классификатором </w:t>
      </w:r>
      <w:r w:rsidR="00B460FF">
        <w:rPr>
          <w:i/>
          <w:sz w:val="24"/>
          <w:szCs w:val="24"/>
        </w:rPr>
        <w:t xml:space="preserve">ООО </w:t>
      </w:r>
      <w:r w:rsidR="006D5A92" w:rsidRPr="00FA3183">
        <w:rPr>
          <w:i/>
          <w:sz w:val="24"/>
          <w:szCs w:val="24"/>
        </w:rPr>
        <w:t>«</w:t>
      </w:r>
      <w:r w:rsidR="00B460FF">
        <w:rPr>
          <w:i/>
          <w:sz w:val="24"/>
          <w:szCs w:val="24"/>
        </w:rPr>
        <w:t>АВС Капитал</w:t>
      </w:r>
      <w:r w:rsidR="006D5A92" w:rsidRPr="00FA3183">
        <w:rPr>
          <w:i/>
          <w:sz w:val="24"/>
          <w:szCs w:val="24"/>
        </w:rPr>
        <w:t>»</w:t>
      </w:r>
      <w:r w:rsidR="00000653" w:rsidRPr="00301A93">
        <w:rPr>
          <w:sz w:val="24"/>
          <w:szCs w:val="24"/>
        </w:rPr>
        <w:t xml:space="preserve">, размещенным на официальном </w:t>
      </w:r>
      <w:r w:rsidR="00000653" w:rsidRPr="00301A93">
        <w:rPr>
          <w:sz w:val="24"/>
          <w:szCs w:val="24"/>
          <w:lang w:val="en-US"/>
        </w:rPr>
        <w:t>WEB</w:t>
      </w:r>
      <w:r w:rsidR="00000653" w:rsidRPr="00301A93">
        <w:rPr>
          <w:sz w:val="24"/>
          <w:szCs w:val="24"/>
        </w:rPr>
        <w:t xml:space="preserve">-сайте Компании, </w:t>
      </w:r>
      <w:r w:rsidR="00C428E2" w:rsidRPr="00301A93">
        <w:rPr>
          <w:sz w:val="24"/>
          <w:szCs w:val="24"/>
        </w:rPr>
        <w:t>или в иных случаях, установленных Регламентом</w:t>
      </w:r>
      <w:r w:rsidRPr="00301A93">
        <w:rPr>
          <w:sz w:val="24"/>
          <w:szCs w:val="24"/>
        </w:rPr>
        <w:t>.</w:t>
      </w:r>
      <w:r w:rsidR="00C428E2" w:rsidRPr="00301A93">
        <w:rPr>
          <w:sz w:val="24"/>
          <w:szCs w:val="24"/>
        </w:rPr>
        <w:t xml:space="preserve"> Настоящая Методика применяется в случаях, если иная оценка не установлена законодательством.</w:t>
      </w:r>
    </w:p>
    <w:p w14:paraId="5CB08220" w14:textId="642BFD63" w:rsidR="001E7C82" w:rsidRPr="00301A93" w:rsidRDefault="001E7C82" w:rsidP="00415B93">
      <w:pPr>
        <w:numPr>
          <w:ilvl w:val="0"/>
          <w:numId w:val="8"/>
        </w:numPr>
        <w:tabs>
          <w:tab w:val="left" w:pos="0"/>
          <w:tab w:val="left" w:pos="1134"/>
        </w:tabs>
        <w:spacing w:before="120"/>
        <w:ind w:left="0" w:firstLine="567"/>
        <w:jc w:val="both"/>
        <w:rPr>
          <w:sz w:val="24"/>
          <w:szCs w:val="24"/>
        </w:rPr>
      </w:pPr>
      <w:r w:rsidRPr="00301A93">
        <w:rPr>
          <w:sz w:val="24"/>
          <w:szCs w:val="24"/>
        </w:rPr>
        <w:t>Настоящая Методика является единой для всех Клиентов, и применяется в случаях</w:t>
      </w:r>
      <w:r w:rsidR="006D5A92">
        <w:rPr>
          <w:sz w:val="24"/>
          <w:szCs w:val="24"/>
        </w:rPr>
        <w:t>,</w:t>
      </w:r>
      <w:r w:rsidRPr="00301A93">
        <w:rPr>
          <w:sz w:val="24"/>
          <w:szCs w:val="24"/>
        </w:rPr>
        <w:t xml:space="preserve"> установленных Регламентом, если иное не определено соглашением с Клиентом.</w:t>
      </w:r>
    </w:p>
    <w:p w14:paraId="7A7CE6CE" w14:textId="50690B55" w:rsidR="00340828" w:rsidRPr="00301A93" w:rsidRDefault="00596FE9" w:rsidP="00415B93">
      <w:pPr>
        <w:numPr>
          <w:ilvl w:val="0"/>
          <w:numId w:val="8"/>
        </w:numPr>
        <w:tabs>
          <w:tab w:val="left" w:pos="0"/>
          <w:tab w:val="left" w:pos="1134"/>
        </w:tabs>
        <w:spacing w:before="120"/>
        <w:ind w:left="0" w:firstLine="567"/>
        <w:jc w:val="both"/>
        <w:rPr>
          <w:sz w:val="24"/>
          <w:szCs w:val="24"/>
        </w:rPr>
      </w:pPr>
      <w:r w:rsidRPr="00301A93">
        <w:rPr>
          <w:sz w:val="24"/>
          <w:szCs w:val="24"/>
        </w:rPr>
        <w:t>Компания</w:t>
      </w:r>
      <w:r w:rsidR="00340828" w:rsidRPr="00301A93">
        <w:rPr>
          <w:sz w:val="24"/>
          <w:szCs w:val="24"/>
        </w:rPr>
        <w:t xml:space="preserve"> вправе в одностороннем порядке вносить изменения в настоящую Методику, информируя об этом </w:t>
      </w:r>
      <w:r w:rsidRPr="00301A93">
        <w:rPr>
          <w:sz w:val="24"/>
          <w:szCs w:val="24"/>
        </w:rPr>
        <w:t>Клиента</w:t>
      </w:r>
      <w:r w:rsidR="00340828" w:rsidRPr="00301A93">
        <w:rPr>
          <w:sz w:val="24"/>
          <w:szCs w:val="24"/>
        </w:rPr>
        <w:t xml:space="preserve"> путем разме</w:t>
      </w:r>
      <w:r w:rsidR="00A70D76" w:rsidRPr="00301A93">
        <w:rPr>
          <w:sz w:val="24"/>
          <w:szCs w:val="24"/>
        </w:rPr>
        <w:t>щения информации на официальном</w:t>
      </w:r>
      <w:r w:rsidR="00A70D76" w:rsidRPr="00301A93">
        <w:rPr>
          <w:sz w:val="24"/>
          <w:szCs w:val="24"/>
        </w:rPr>
        <w:br/>
      </w:r>
      <w:r w:rsidR="00340828" w:rsidRPr="00301A93">
        <w:rPr>
          <w:sz w:val="24"/>
          <w:szCs w:val="24"/>
          <w:lang w:val="en-US"/>
        </w:rPr>
        <w:t>WEB</w:t>
      </w:r>
      <w:r w:rsidR="00340828" w:rsidRPr="00301A93">
        <w:rPr>
          <w:sz w:val="24"/>
          <w:szCs w:val="24"/>
        </w:rPr>
        <w:t xml:space="preserve">-сайте </w:t>
      </w:r>
      <w:r w:rsidRPr="00301A93">
        <w:rPr>
          <w:sz w:val="24"/>
          <w:szCs w:val="24"/>
        </w:rPr>
        <w:t>Компании</w:t>
      </w:r>
      <w:r w:rsidR="00340828" w:rsidRPr="00301A93">
        <w:rPr>
          <w:sz w:val="24"/>
          <w:szCs w:val="24"/>
        </w:rPr>
        <w:t xml:space="preserve"> за </w:t>
      </w:r>
      <w:r w:rsidR="00BF50C0">
        <w:rPr>
          <w:sz w:val="24"/>
          <w:szCs w:val="24"/>
        </w:rPr>
        <w:t>10</w:t>
      </w:r>
      <w:r w:rsidR="00340828" w:rsidRPr="00301A93">
        <w:rPr>
          <w:sz w:val="24"/>
          <w:szCs w:val="24"/>
        </w:rPr>
        <w:t xml:space="preserve"> </w:t>
      </w:r>
      <w:r w:rsidR="00BF50C0">
        <w:rPr>
          <w:sz w:val="24"/>
          <w:szCs w:val="24"/>
        </w:rPr>
        <w:t>рабочих</w:t>
      </w:r>
      <w:r w:rsidR="00340828" w:rsidRPr="00301A93">
        <w:rPr>
          <w:sz w:val="24"/>
          <w:szCs w:val="24"/>
        </w:rPr>
        <w:t xml:space="preserve"> дней до вступления изменений в силу.</w:t>
      </w:r>
    </w:p>
    <w:p w14:paraId="24AF5D3B" w14:textId="77777777" w:rsidR="00340828" w:rsidRPr="00301A93" w:rsidRDefault="00340828" w:rsidP="00415B93">
      <w:pPr>
        <w:numPr>
          <w:ilvl w:val="0"/>
          <w:numId w:val="8"/>
        </w:numPr>
        <w:tabs>
          <w:tab w:val="left" w:pos="0"/>
          <w:tab w:val="left" w:pos="1134"/>
        </w:tabs>
        <w:spacing w:before="120"/>
        <w:ind w:left="0" w:firstLine="567"/>
        <w:jc w:val="both"/>
        <w:rPr>
          <w:sz w:val="24"/>
          <w:szCs w:val="24"/>
        </w:rPr>
      </w:pPr>
      <w:r w:rsidRPr="00301A93">
        <w:rPr>
          <w:sz w:val="24"/>
          <w:szCs w:val="24"/>
        </w:rPr>
        <w:t xml:space="preserve">Для объектов </w:t>
      </w:r>
      <w:r w:rsidR="00596FE9" w:rsidRPr="00301A93">
        <w:rPr>
          <w:sz w:val="24"/>
          <w:szCs w:val="24"/>
        </w:rPr>
        <w:t>инвестирования</w:t>
      </w:r>
      <w:r w:rsidRPr="00301A93">
        <w:rPr>
          <w:sz w:val="24"/>
          <w:szCs w:val="24"/>
        </w:rPr>
        <w:t xml:space="preserve">, при приеме их от </w:t>
      </w:r>
      <w:r w:rsidR="00596FE9" w:rsidRPr="00301A93">
        <w:rPr>
          <w:sz w:val="24"/>
          <w:szCs w:val="24"/>
        </w:rPr>
        <w:t>Клиента</w:t>
      </w:r>
      <w:r w:rsidRPr="00301A93">
        <w:rPr>
          <w:sz w:val="24"/>
          <w:szCs w:val="24"/>
        </w:rPr>
        <w:t>, а также при указании их оценочной стоимости (конкретный перечень объектов определяется Инвестиционной декларацией)</w:t>
      </w:r>
      <w:r w:rsidR="009C5CBD" w:rsidRPr="00301A93">
        <w:rPr>
          <w:sz w:val="24"/>
          <w:szCs w:val="24"/>
        </w:rPr>
        <w:t xml:space="preserve"> </w:t>
      </w:r>
      <w:r w:rsidRPr="00301A93">
        <w:rPr>
          <w:sz w:val="24"/>
          <w:szCs w:val="24"/>
        </w:rPr>
        <w:t xml:space="preserve">оценочная стоимость устанавливается как произведение оценочной цены каждой учетной единицы объектов </w:t>
      </w:r>
      <w:r w:rsidR="00596FE9" w:rsidRPr="00301A93">
        <w:rPr>
          <w:sz w:val="24"/>
          <w:szCs w:val="24"/>
        </w:rPr>
        <w:t>инвестирования</w:t>
      </w:r>
      <w:r w:rsidRPr="00301A93">
        <w:rPr>
          <w:sz w:val="24"/>
          <w:szCs w:val="24"/>
        </w:rPr>
        <w:t xml:space="preserve"> на количество соответствующих учетных единиц, составляющих </w:t>
      </w:r>
      <w:r w:rsidR="00596FE9" w:rsidRPr="00301A93">
        <w:rPr>
          <w:sz w:val="24"/>
          <w:szCs w:val="24"/>
        </w:rPr>
        <w:t>И</w:t>
      </w:r>
      <w:r w:rsidRPr="00301A93">
        <w:rPr>
          <w:sz w:val="24"/>
          <w:szCs w:val="24"/>
        </w:rPr>
        <w:t xml:space="preserve">мущество </w:t>
      </w:r>
      <w:r w:rsidR="00596FE9" w:rsidRPr="00301A93">
        <w:rPr>
          <w:sz w:val="24"/>
          <w:szCs w:val="24"/>
        </w:rPr>
        <w:t>Клиента</w:t>
      </w:r>
      <w:r w:rsidRPr="00301A93">
        <w:rPr>
          <w:sz w:val="24"/>
          <w:szCs w:val="24"/>
        </w:rPr>
        <w:t xml:space="preserve"> по Договор</w:t>
      </w:r>
      <w:r w:rsidR="00DE1D23" w:rsidRPr="00301A93">
        <w:rPr>
          <w:sz w:val="24"/>
          <w:szCs w:val="24"/>
        </w:rPr>
        <w:t>у об оказании услуг на финансовых рынках (договор присоединения)</w:t>
      </w:r>
      <w:r w:rsidRPr="00301A93">
        <w:rPr>
          <w:sz w:val="24"/>
          <w:szCs w:val="24"/>
        </w:rPr>
        <w:t xml:space="preserve">. Под учетной единицей понимается единица объектов </w:t>
      </w:r>
      <w:r w:rsidR="00596FE9" w:rsidRPr="00301A93">
        <w:rPr>
          <w:sz w:val="24"/>
          <w:szCs w:val="24"/>
        </w:rPr>
        <w:t>инвестирования</w:t>
      </w:r>
      <w:r w:rsidR="00206223" w:rsidRPr="00301A93">
        <w:rPr>
          <w:sz w:val="24"/>
          <w:szCs w:val="24"/>
        </w:rPr>
        <w:t>,</w:t>
      </w:r>
      <w:r w:rsidRPr="00301A93">
        <w:rPr>
          <w:sz w:val="24"/>
          <w:szCs w:val="24"/>
        </w:rPr>
        <w:t xml:space="preserve"> обособленная во внутреннем учете </w:t>
      </w:r>
      <w:r w:rsidR="00596FE9" w:rsidRPr="00301A93">
        <w:rPr>
          <w:sz w:val="24"/>
          <w:szCs w:val="24"/>
        </w:rPr>
        <w:t>Компании</w:t>
      </w:r>
      <w:r w:rsidRPr="00301A93">
        <w:rPr>
          <w:sz w:val="24"/>
          <w:szCs w:val="24"/>
        </w:rPr>
        <w:t xml:space="preserve"> (объект внутреннего учета </w:t>
      </w:r>
      <w:r w:rsidR="00596FE9" w:rsidRPr="00301A93">
        <w:rPr>
          <w:sz w:val="24"/>
          <w:szCs w:val="24"/>
        </w:rPr>
        <w:t>Компании</w:t>
      </w:r>
      <w:r w:rsidRPr="00301A93">
        <w:rPr>
          <w:sz w:val="24"/>
          <w:szCs w:val="24"/>
        </w:rPr>
        <w:t xml:space="preserve"> - денежные средства, выпуск (транш, серия) ценной бумаги, обозначение срочного договора (контракта) и т.д.).</w:t>
      </w:r>
    </w:p>
    <w:p w14:paraId="76986597" w14:textId="0766F9B2" w:rsidR="00130442" w:rsidRPr="00301A93" w:rsidRDefault="007E73E7" w:rsidP="005957CE">
      <w:pPr>
        <w:ind w:firstLine="567"/>
        <w:jc w:val="both"/>
        <w:rPr>
          <w:sz w:val="24"/>
          <w:szCs w:val="24"/>
        </w:rPr>
      </w:pPr>
      <w:r w:rsidRPr="00301A93">
        <w:rPr>
          <w:sz w:val="24"/>
          <w:szCs w:val="24"/>
        </w:rPr>
        <w:t>Оценочная стоимост</w:t>
      </w:r>
      <w:r w:rsidR="00F639D2">
        <w:rPr>
          <w:sz w:val="24"/>
          <w:szCs w:val="24"/>
        </w:rPr>
        <w:t>ь</w:t>
      </w:r>
      <w:r w:rsidRPr="00301A93">
        <w:rPr>
          <w:sz w:val="24"/>
          <w:szCs w:val="24"/>
        </w:rPr>
        <w:t xml:space="preserve"> Имущества Клиента, </w:t>
      </w:r>
      <w:proofErr w:type="spellStart"/>
      <w:r w:rsidRPr="00301A93">
        <w:rPr>
          <w:sz w:val="24"/>
          <w:szCs w:val="24"/>
        </w:rPr>
        <w:t>обслуживающегося</w:t>
      </w:r>
      <w:proofErr w:type="spellEnd"/>
      <w:r w:rsidRPr="00301A93">
        <w:rPr>
          <w:sz w:val="24"/>
          <w:szCs w:val="24"/>
        </w:rPr>
        <w:t xml:space="preserve"> по одному из</w:t>
      </w:r>
      <w:r w:rsidRPr="00301A93">
        <w:rPr>
          <w:strike/>
          <w:sz w:val="24"/>
          <w:szCs w:val="24"/>
        </w:rPr>
        <w:t xml:space="preserve"> </w:t>
      </w:r>
      <w:r w:rsidRPr="00301A93">
        <w:rPr>
          <w:sz w:val="24"/>
          <w:szCs w:val="24"/>
        </w:rPr>
        <w:t>тарифн</w:t>
      </w:r>
      <w:r w:rsidR="00402705" w:rsidRPr="00301A93">
        <w:rPr>
          <w:sz w:val="24"/>
          <w:szCs w:val="24"/>
        </w:rPr>
        <w:t>ых</w:t>
      </w:r>
      <w:r w:rsidRPr="00301A93">
        <w:rPr>
          <w:sz w:val="24"/>
          <w:szCs w:val="24"/>
        </w:rPr>
        <w:t xml:space="preserve"> план</w:t>
      </w:r>
      <w:r w:rsidR="00402705" w:rsidRPr="00301A93">
        <w:rPr>
          <w:sz w:val="24"/>
          <w:szCs w:val="24"/>
        </w:rPr>
        <w:t>ов</w:t>
      </w:r>
      <w:r w:rsidR="00B50E08" w:rsidRPr="00301A93">
        <w:rPr>
          <w:sz w:val="24"/>
          <w:szCs w:val="24"/>
        </w:rPr>
        <w:t>,</w:t>
      </w:r>
      <w:r w:rsidRPr="00301A93">
        <w:rPr>
          <w:sz w:val="24"/>
          <w:szCs w:val="24"/>
        </w:rPr>
        <w:t xml:space="preserve"> </w:t>
      </w:r>
      <w:r w:rsidR="005957CE" w:rsidRPr="00301A93">
        <w:rPr>
          <w:sz w:val="24"/>
          <w:szCs w:val="24"/>
        </w:rPr>
        <w:t>указанн</w:t>
      </w:r>
      <w:r w:rsidR="00402705" w:rsidRPr="00301A93">
        <w:rPr>
          <w:sz w:val="24"/>
          <w:szCs w:val="24"/>
        </w:rPr>
        <w:t>ых</w:t>
      </w:r>
      <w:r w:rsidR="005957CE" w:rsidRPr="00301A93">
        <w:rPr>
          <w:sz w:val="24"/>
          <w:szCs w:val="24"/>
        </w:rPr>
        <w:t xml:space="preserve"> в </w:t>
      </w:r>
      <w:r w:rsidR="005957CE" w:rsidRPr="00FA3183">
        <w:rPr>
          <w:i/>
          <w:sz w:val="24"/>
          <w:szCs w:val="24"/>
        </w:rPr>
        <w:t xml:space="preserve">Тарифном классификаторе </w:t>
      </w:r>
      <w:r w:rsidR="00B460FF">
        <w:rPr>
          <w:i/>
          <w:sz w:val="24"/>
          <w:szCs w:val="24"/>
        </w:rPr>
        <w:t>ООО</w:t>
      </w:r>
      <w:r w:rsidR="006D5A92" w:rsidRPr="00FA3183">
        <w:rPr>
          <w:i/>
          <w:sz w:val="24"/>
          <w:szCs w:val="24"/>
        </w:rPr>
        <w:t> </w:t>
      </w:r>
      <w:r w:rsidR="00B460FF">
        <w:rPr>
          <w:i/>
          <w:sz w:val="24"/>
          <w:szCs w:val="24"/>
        </w:rPr>
        <w:t>«АВС Капитал</w:t>
      </w:r>
      <w:r w:rsidR="006D5A92" w:rsidRPr="00FA3183">
        <w:rPr>
          <w:i/>
          <w:sz w:val="24"/>
          <w:szCs w:val="24"/>
        </w:rPr>
        <w:t>»</w:t>
      </w:r>
      <w:r w:rsidR="005957CE" w:rsidRPr="00301A93">
        <w:rPr>
          <w:sz w:val="24"/>
          <w:szCs w:val="24"/>
        </w:rPr>
        <w:t>,</w:t>
      </w:r>
      <w:r w:rsidR="005957CE" w:rsidRPr="00301A93">
        <w:rPr>
          <w:i/>
          <w:sz w:val="24"/>
          <w:szCs w:val="24"/>
        </w:rPr>
        <w:t xml:space="preserve"> </w:t>
      </w:r>
      <w:r w:rsidR="005957CE" w:rsidRPr="00301A93">
        <w:rPr>
          <w:sz w:val="24"/>
          <w:szCs w:val="24"/>
        </w:rPr>
        <w:t xml:space="preserve">в том числе по </w:t>
      </w:r>
      <w:r w:rsidR="00F43851" w:rsidRPr="00301A93">
        <w:rPr>
          <w:rFonts w:eastAsiaTheme="majorEastAsia"/>
          <w:sz w:val="24"/>
          <w:szCs w:val="24"/>
        </w:rPr>
        <w:t xml:space="preserve">архивным </w:t>
      </w:r>
      <w:r w:rsidR="005957CE" w:rsidRPr="00301A93">
        <w:rPr>
          <w:rFonts w:eastAsiaTheme="majorEastAsia"/>
          <w:sz w:val="24"/>
          <w:szCs w:val="24"/>
        </w:rPr>
        <w:t>тарифн</w:t>
      </w:r>
      <w:r w:rsidR="00402705" w:rsidRPr="00301A93">
        <w:rPr>
          <w:rFonts w:eastAsiaTheme="majorEastAsia"/>
          <w:sz w:val="24"/>
          <w:szCs w:val="24"/>
        </w:rPr>
        <w:t>ым</w:t>
      </w:r>
      <w:r w:rsidR="005957CE" w:rsidRPr="00301A93">
        <w:rPr>
          <w:rFonts w:eastAsiaTheme="majorEastAsia"/>
          <w:sz w:val="24"/>
          <w:szCs w:val="24"/>
        </w:rPr>
        <w:t xml:space="preserve"> план</w:t>
      </w:r>
      <w:r w:rsidR="00402705" w:rsidRPr="00301A93">
        <w:rPr>
          <w:rFonts w:eastAsiaTheme="majorEastAsia"/>
          <w:sz w:val="24"/>
          <w:szCs w:val="24"/>
        </w:rPr>
        <w:t>ам</w:t>
      </w:r>
      <w:r w:rsidR="005957CE" w:rsidRPr="00301A93">
        <w:rPr>
          <w:rFonts w:eastAsiaTheme="majorEastAsia"/>
          <w:sz w:val="24"/>
          <w:szCs w:val="24"/>
        </w:rPr>
        <w:t>, подключение или переход на котор</w:t>
      </w:r>
      <w:r w:rsidR="00402705" w:rsidRPr="00301A93">
        <w:rPr>
          <w:rFonts w:eastAsiaTheme="majorEastAsia"/>
          <w:sz w:val="24"/>
          <w:szCs w:val="24"/>
        </w:rPr>
        <w:t>ый</w:t>
      </w:r>
      <w:r w:rsidR="005957CE" w:rsidRPr="00301A93">
        <w:rPr>
          <w:rFonts w:eastAsiaTheme="majorEastAsia"/>
          <w:sz w:val="24"/>
          <w:szCs w:val="24"/>
        </w:rPr>
        <w:t xml:space="preserve"> не производится, </w:t>
      </w:r>
      <w:r w:rsidRPr="00301A93">
        <w:rPr>
          <w:sz w:val="24"/>
          <w:szCs w:val="24"/>
        </w:rPr>
        <w:t>рассчитывается по всем заключенным</w:t>
      </w:r>
      <w:r w:rsidR="00130442" w:rsidRPr="00301A93">
        <w:rPr>
          <w:sz w:val="24"/>
          <w:szCs w:val="24"/>
        </w:rPr>
        <w:t>:</w:t>
      </w:r>
    </w:p>
    <w:p w14:paraId="4F7E44CB" w14:textId="77777777" w:rsidR="00130442" w:rsidRPr="00301A93" w:rsidRDefault="007E73E7" w:rsidP="00130442">
      <w:pPr>
        <w:pStyle w:val="a9"/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i/>
          <w:szCs w:val="24"/>
          <w:lang w:eastAsia="en-US"/>
        </w:rPr>
      </w:pPr>
      <w:r w:rsidRPr="00301A93">
        <w:rPr>
          <w:szCs w:val="24"/>
        </w:rPr>
        <w:t>Договорам об оказании услуг на финансовых</w:t>
      </w:r>
      <w:r w:rsidR="00130442" w:rsidRPr="00301A93">
        <w:rPr>
          <w:szCs w:val="24"/>
        </w:rPr>
        <w:t xml:space="preserve"> рынках (договор присоединения) в рамках настоящего Регламента:</w:t>
      </w:r>
    </w:p>
    <w:p w14:paraId="3A22122A" w14:textId="77777777" w:rsidR="00130442" w:rsidRPr="00301A93" w:rsidRDefault="00130442" w:rsidP="005957CE">
      <w:pPr>
        <w:pStyle w:val="a9"/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szCs w:val="24"/>
        </w:rPr>
      </w:pPr>
      <w:r w:rsidRPr="00301A93">
        <w:rPr>
          <w:szCs w:val="24"/>
        </w:rPr>
        <w:t xml:space="preserve">Договорам об оказании услуг на финансовых рынках (договор присоединения) для физических лиц – договор на ведение индивидуального инвестиционного счета в рамках настоящего Регламента </w:t>
      </w:r>
    </w:p>
    <w:p w14:paraId="481F96BF" w14:textId="76DD8B90" w:rsidR="007E73E7" w:rsidRPr="00301A93" w:rsidRDefault="007E73E7" w:rsidP="00130442">
      <w:pPr>
        <w:pStyle w:val="a9"/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i/>
          <w:szCs w:val="24"/>
          <w:lang w:eastAsia="en-US"/>
        </w:rPr>
      </w:pPr>
      <w:r w:rsidRPr="00301A93">
        <w:rPr>
          <w:szCs w:val="24"/>
          <w:lang w:eastAsia="en-US"/>
        </w:rPr>
        <w:t xml:space="preserve">Договорам доверительного управления ценными бумагами и денежными средствами Учредителя управления (договор присоединения), заключенным </w:t>
      </w:r>
      <w:r w:rsidR="00B50E08" w:rsidRPr="00301A93">
        <w:rPr>
          <w:szCs w:val="24"/>
          <w:lang w:eastAsia="en-US"/>
        </w:rPr>
        <w:t>в</w:t>
      </w:r>
      <w:r w:rsidRPr="00301A93">
        <w:rPr>
          <w:szCs w:val="24"/>
          <w:lang w:eastAsia="en-US"/>
        </w:rPr>
        <w:t xml:space="preserve"> рамках </w:t>
      </w:r>
      <w:r w:rsidRPr="00301A93">
        <w:rPr>
          <w:i/>
          <w:szCs w:val="24"/>
          <w:lang w:eastAsia="en-US"/>
        </w:rPr>
        <w:t xml:space="preserve">Регламента осуществления </w:t>
      </w:r>
      <w:r w:rsidR="00B460FF">
        <w:rPr>
          <w:i/>
          <w:szCs w:val="24"/>
        </w:rPr>
        <w:t>ООО</w:t>
      </w:r>
      <w:r w:rsidR="00B460FF" w:rsidRPr="00FA3183">
        <w:rPr>
          <w:i/>
          <w:szCs w:val="24"/>
        </w:rPr>
        <w:t> </w:t>
      </w:r>
      <w:r w:rsidR="00B460FF">
        <w:rPr>
          <w:i/>
          <w:szCs w:val="24"/>
        </w:rPr>
        <w:t>«АВС Капитал</w:t>
      </w:r>
      <w:r w:rsidR="00B460FF" w:rsidRPr="00FA3183">
        <w:rPr>
          <w:i/>
          <w:szCs w:val="24"/>
        </w:rPr>
        <w:t>»</w:t>
      </w:r>
      <w:r w:rsidR="00B50E08" w:rsidRPr="00301A93">
        <w:rPr>
          <w:i/>
          <w:szCs w:val="24"/>
        </w:rPr>
        <w:t xml:space="preserve"> деятельности</w:t>
      </w:r>
      <w:r w:rsidR="00130442" w:rsidRPr="00301A93">
        <w:rPr>
          <w:i/>
          <w:szCs w:val="24"/>
        </w:rPr>
        <w:t xml:space="preserve"> по управлению ценными бумагами;</w:t>
      </w:r>
    </w:p>
    <w:p w14:paraId="7EE6EDC8" w14:textId="30C0C622" w:rsidR="00130442" w:rsidRPr="00301A93" w:rsidRDefault="00130442" w:rsidP="00130442">
      <w:pPr>
        <w:pStyle w:val="a9"/>
        <w:numPr>
          <w:ilvl w:val="0"/>
          <w:numId w:val="10"/>
        </w:numPr>
        <w:tabs>
          <w:tab w:val="left" w:pos="1134"/>
        </w:tabs>
        <w:ind w:left="0" w:firstLine="567"/>
        <w:jc w:val="both"/>
        <w:rPr>
          <w:i/>
          <w:szCs w:val="24"/>
          <w:lang w:eastAsia="en-US"/>
        </w:rPr>
      </w:pPr>
      <w:r w:rsidRPr="00301A93">
        <w:rPr>
          <w:szCs w:val="24"/>
          <w:lang w:eastAsia="en-US"/>
        </w:rPr>
        <w:t xml:space="preserve">Договор доверительного управления ценными бумагами и денежными средствами Учредителя управления (договор присоединения) для физических лиц – договор на ведение индивидуального инвестиционного счета в рамках </w:t>
      </w:r>
      <w:r w:rsidRPr="00301A93">
        <w:rPr>
          <w:i/>
          <w:szCs w:val="24"/>
          <w:lang w:eastAsia="en-US"/>
        </w:rPr>
        <w:t xml:space="preserve">Регламента осуществления </w:t>
      </w:r>
      <w:r w:rsidR="00B460FF">
        <w:rPr>
          <w:i/>
          <w:szCs w:val="24"/>
        </w:rPr>
        <w:t>ООО</w:t>
      </w:r>
      <w:r w:rsidR="00B460FF" w:rsidRPr="00FA3183">
        <w:rPr>
          <w:i/>
          <w:szCs w:val="24"/>
        </w:rPr>
        <w:t> </w:t>
      </w:r>
      <w:r w:rsidR="00B460FF">
        <w:rPr>
          <w:i/>
          <w:szCs w:val="24"/>
        </w:rPr>
        <w:t>«АВС Капитал</w:t>
      </w:r>
      <w:r w:rsidR="00B460FF" w:rsidRPr="00FA3183">
        <w:rPr>
          <w:i/>
          <w:szCs w:val="24"/>
        </w:rPr>
        <w:t>»</w:t>
      </w:r>
      <w:r w:rsidRPr="00301A93">
        <w:rPr>
          <w:i/>
          <w:szCs w:val="24"/>
          <w:lang w:eastAsia="en-US"/>
        </w:rPr>
        <w:t xml:space="preserve"> деятельности по управлению ценными бумагами</w:t>
      </w:r>
      <w:r w:rsidR="00786CD1" w:rsidRPr="00301A93">
        <w:rPr>
          <w:i/>
          <w:szCs w:val="24"/>
          <w:lang w:eastAsia="en-US"/>
        </w:rPr>
        <w:t>.</w:t>
      </w:r>
    </w:p>
    <w:p w14:paraId="7C3D0E09" w14:textId="77777777" w:rsidR="00340828" w:rsidRPr="00301A93" w:rsidRDefault="00340828" w:rsidP="00415B93">
      <w:pPr>
        <w:numPr>
          <w:ilvl w:val="0"/>
          <w:numId w:val="8"/>
        </w:numPr>
        <w:tabs>
          <w:tab w:val="left" w:pos="0"/>
          <w:tab w:val="left" w:pos="1134"/>
        </w:tabs>
        <w:spacing w:before="120"/>
        <w:ind w:left="0" w:firstLine="567"/>
        <w:jc w:val="both"/>
        <w:rPr>
          <w:sz w:val="24"/>
          <w:szCs w:val="24"/>
        </w:rPr>
      </w:pPr>
      <w:r w:rsidRPr="00301A93">
        <w:rPr>
          <w:sz w:val="24"/>
          <w:szCs w:val="24"/>
        </w:rPr>
        <w:t xml:space="preserve">Оценочная цена учетных единиц объектов </w:t>
      </w:r>
      <w:r w:rsidR="00596FE9" w:rsidRPr="00301A93">
        <w:rPr>
          <w:sz w:val="24"/>
          <w:szCs w:val="24"/>
        </w:rPr>
        <w:t>инвестирования</w:t>
      </w:r>
      <w:r w:rsidRPr="00301A93">
        <w:rPr>
          <w:sz w:val="24"/>
          <w:szCs w:val="24"/>
        </w:rPr>
        <w:t xml:space="preserve"> устанавливается в рублях в зависимости от вида (типа) объектов </w:t>
      </w:r>
      <w:r w:rsidR="00596FE9" w:rsidRPr="00301A93">
        <w:rPr>
          <w:sz w:val="24"/>
          <w:szCs w:val="24"/>
        </w:rPr>
        <w:t>инвестирования</w:t>
      </w:r>
      <w:r w:rsidR="00C15DCB" w:rsidRPr="00301A93">
        <w:rPr>
          <w:sz w:val="24"/>
          <w:szCs w:val="24"/>
        </w:rPr>
        <w:t>. Для учетных единиц, выраженных в иностранной валюте, оценочная цена учетных единиц объектов инвестирования пересчитывается в валюту Российской Федерации по курсу соответствующей валюты по отношению к рублю, установленному Банком России на дату проведения оценки.</w:t>
      </w:r>
    </w:p>
    <w:p w14:paraId="4D505D30" w14:textId="77777777" w:rsidR="00340828" w:rsidRPr="00301A93" w:rsidRDefault="00340828" w:rsidP="00415B93">
      <w:pPr>
        <w:numPr>
          <w:ilvl w:val="0"/>
          <w:numId w:val="8"/>
        </w:numPr>
        <w:tabs>
          <w:tab w:val="left" w:pos="0"/>
          <w:tab w:val="left" w:pos="1134"/>
        </w:tabs>
        <w:spacing w:before="120"/>
        <w:ind w:left="0" w:firstLine="567"/>
        <w:jc w:val="both"/>
        <w:rPr>
          <w:sz w:val="24"/>
          <w:szCs w:val="24"/>
        </w:rPr>
      </w:pPr>
      <w:r w:rsidRPr="00301A93">
        <w:rPr>
          <w:sz w:val="24"/>
          <w:szCs w:val="24"/>
        </w:rPr>
        <w:t xml:space="preserve">Денежные средства оцениваются по нарицательной стоимости. При этом денежные средства, размещаемые во вкладах в кредитных организациях </w:t>
      </w:r>
      <w:r w:rsidR="00596FE9" w:rsidRPr="00301A93">
        <w:rPr>
          <w:sz w:val="24"/>
          <w:szCs w:val="24"/>
        </w:rPr>
        <w:t xml:space="preserve">(если это предусматривается законодательством и настоящим Договором) </w:t>
      </w:r>
      <w:r w:rsidRPr="00301A93">
        <w:rPr>
          <w:sz w:val="24"/>
          <w:szCs w:val="24"/>
        </w:rPr>
        <w:t>в случаях, если учетной единицей является вклад, оцениваются в размере суммы, переданной во вклад.</w:t>
      </w:r>
    </w:p>
    <w:p w14:paraId="1F13E643" w14:textId="06A4A9AB" w:rsidR="00340828" w:rsidRPr="00301A93" w:rsidRDefault="00340828" w:rsidP="00415B93">
      <w:pPr>
        <w:numPr>
          <w:ilvl w:val="0"/>
          <w:numId w:val="8"/>
        </w:numPr>
        <w:tabs>
          <w:tab w:val="left" w:pos="0"/>
          <w:tab w:val="left" w:pos="1134"/>
        </w:tabs>
        <w:spacing w:before="120"/>
        <w:ind w:left="0" w:firstLine="567"/>
        <w:jc w:val="both"/>
        <w:rPr>
          <w:sz w:val="24"/>
          <w:szCs w:val="24"/>
        </w:rPr>
      </w:pPr>
      <w:r w:rsidRPr="00301A93">
        <w:rPr>
          <w:sz w:val="24"/>
          <w:szCs w:val="24"/>
        </w:rPr>
        <w:lastRenderedPageBreak/>
        <w:t xml:space="preserve">Оценочная цена ценных бумаг, являющихся учетными единицами объектов </w:t>
      </w:r>
      <w:r w:rsidR="00596FE9" w:rsidRPr="00301A93">
        <w:rPr>
          <w:sz w:val="24"/>
          <w:szCs w:val="24"/>
        </w:rPr>
        <w:t>инвестирования</w:t>
      </w:r>
      <w:r w:rsidRPr="00301A93">
        <w:rPr>
          <w:sz w:val="24"/>
          <w:szCs w:val="24"/>
        </w:rPr>
        <w:t>, признается равной рыночной цене этих ценных бумаг</w:t>
      </w:r>
      <w:r w:rsidR="006D5A92">
        <w:rPr>
          <w:sz w:val="24"/>
          <w:szCs w:val="24"/>
        </w:rPr>
        <w:t>,</w:t>
      </w:r>
      <w:r w:rsidRPr="00301A93">
        <w:rPr>
          <w:sz w:val="24"/>
          <w:szCs w:val="24"/>
        </w:rPr>
        <w:t xml:space="preserve"> сложившейся на торгах организаторов торговли (и рассчитанной организаторами торговли в соответствии с требованиями законодательства) на дату расчета оценочной стоимости. Для облигаций оценочная цена включает также накопленный купонный доход</w:t>
      </w:r>
      <w:r w:rsidR="00C15DCB" w:rsidRPr="00301A93">
        <w:rPr>
          <w:sz w:val="24"/>
          <w:szCs w:val="24"/>
        </w:rPr>
        <w:t>, рассчитанный на дату оценки</w:t>
      </w:r>
      <w:r w:rsidRPr="00301A93">
        <w:rPr>
          <w:sz w:val="24"/>
          <w:szCs w:val="24"/>
        </w:rPr>
        <w:t>.</w:t>
      </w:r>
    </w:p>
    <w:p w14:paraId="59755A6D" w14:textId="77777777" w:rsidR="00340828" w:rsidRPr="00301A93" w:rsidRDefault="00340828" w:rsidP="00415B93">
      <w:pPr>
        <w:numPr>
          <w:ilvl w:val="0"/>
          <w:numId w:val="8"/>
        </w:numPr>
        <w:tabs>
          <w:tab w:val="left" w:pos="0"/>
          <w:tab w:val="left" w:pos="1134"/>
        </w:tabs>
        <w:spacing w:before="120"/>
        <w:ind w:left="0" w:firstLine="567"/>
        <w:jc w:val="both"/>
        <w:rPr>
          <w:sz w:val="24"/>
          <w:szCs w:val="24"/>
        </w:rPr>
      </w:pPr>
      <w:r w:rsidRPr="00301A93">
        <w:rPr>
          <w:sz w:val="24"/>
          <w:szCs w:val="24"/>
        </w:rPr>
        <w:t xml:space="preserve">Если на дату осуществления оценки ценной бумаги информация о ее рыночных ценах раскрывается несколькими организаторами торговли, денежная оценка осуществляется </w:t>
      </w:r>
      <w:r w:rsidR="004B0D84" w:rsidRPr="00301A93">
        <w:rPr>
          <w:sz w:val="24"/>
          <w:szCs w:val="24"/>
        </w:rPr>
        <w:t>Компанией</w:t>
      </w:r>
      <w:r w:rsidRPr="00301A93">
        <w:rPr>
          <w:sz w:val="24"/>
          <w:szCs w:val="24"/>
        </w:rPr>
        <w:t xml:space="preserve"> по следующему правилу:</w:t>
      </w:r>
    </w:p>
    <w:p w14:paraId="061AE962" w14:textId="77777777" w:rsidR="00340828" w:rsidRPr="00301A93" w:rsidRDefault="00340828" w:rsidP="00130442">
      <w:pPr>
        <w:tabs>
          <w:tab w:val="left" w:pos="720"/>
        </w:tabs>
        <w:ind w:firstLine="567"/>
        <w:jc w:val="both"/>
        <w:rPr>
          <w:sz w:val="24"/>
          <w:szCs w:val="24"/>
        </w:rPr>
      </w:pPr>
      <w:r w:rsidRPr="00301A93">
        <w:rPr>
          <w:sz w:val="24"/>
          <w:szCs w:val="24"/>
        </w:rPr>
        <w:t>За рыночную цену принимается рыночная цена ценной бумаги, рассчитанная организатором торговли</w:t>
      </w:r>
      <w:r w:rsidR="009C5CBD" w:rsidRPr="00301A93">
        <w:rPr>
          <w:sz w:val="24"/>
          <w:szCs w:val="24"/>
        </w:rPr>
        <w:t xml:space="preserve"> </w:t>
      </w:r>
      <w:r w:rsidRPr="00301A93">
        <w:rPr>
          <w:sz w:val="24"/>
          <w:szCs w:val="24"/>
        </w:rPr>
        <w:t>из приведенного списка с наименьшим порядковым номером.</w:t>
      </w:r>
    </w:p>
    <w:p w14:paraId="517809A6" w14:textId="77777777" w:rsidR="00340828" w:rsidRPr="00301A93" w:rsidRDefault="00340828" w:rsidP="00130442">
      <w:pPr>
        <w:tabs>
          <w:tab w:val="left" w:pos="720"/>
        </w:tabs>
        <w:ind w:firstLine="567"/>
        <w:jc w:val="both"/>
        <w:rPr>
          <w:sz w:val="24"/>
          <w:szCs w:val="24"/>
        </w:rPr>
      </w:pPr>
      <w:r w:rsidRPr="00301A93">
        <w:rPr>
          <w:sz w:val="24"/>
          <w:szCs w:val="24"/>
        </w:rPr>
        <w:t>Список организаторов торговли:</w:t>
      </w:r>
    </w:p>
    <w:p w14:paraId="0517163A" w14:textId="7B147194" w:rsidR="00340828" w:rsidRPr="00301A93" w:rsidRDefault="002D244B" w:rsidP="00FA3183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1F17A0" w:rsidRPr="00301A93">
        <w:rPr>
          <w:sz w:val="24"/>
          <w:szCs w:val="24"/>
        </w:rPr>
        <w:t>П</w:t>
      </w:r>
      <w:r w:rsidR="00340828" w:rsidRPr="00301A93">
        <w:rPr>
          <w:sz w:val="24"/>
          <w:szCs w:val="24"/>
        </w:rPr>
        <w:t xml:space="preserve">АО </w:t>
      </w:r>
      <w:r w:rsidR="00206223" w:rsidRPr="00301A93">
        <w:rPr>
          <w:sz w:val="24"/>
          <w:szCs w:val="24"/>
        </w:rPr>
        <w:t xml:space="preserve">Московская </w:t>
      </w:r>
      <w:r w:rsidR="00804979" w:rsidRPr="00301A93">
        <w:rPr>
          <w:sz w:val="24"/>
          <w:szCs w:val="24"/>
        </w:rPr>
        <w:t>Б</w:t>
      </w:r>
      <w:r w:rsidR="00206223" w:rsidRPr="00301A93">
        <w:rPr>
          <w:sz w:val="24"/>
          <w:szCs w:val="24"/>
        </w:rPr>
        <w:t>иржа;</w:t>
      </w:r>
    </w:p>
    <w:p w14:paraId="61BC5847" w14:textId="49DFD942" w:rsidR="00340828" w:rsidRDefault="002D244B" w:rsidP="00FA3183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804979" w:rsidRPr="00301A93">
        <w:rPr>
          <w:sz w:val="24"/>
          <w:szCs w:val="24"/>
        </w:rPr>
        <w:t>ПАО «СПБ Биржа»</w:t>
      </w:r>
      <w:r w:rsidR="005F55F8">
        <w:rPr>
          <w:sz w:val="24"/>
          <w:szCs w:val="24"/>
        </w:rPr>
        <w:t>;</w:t>
      </w:r>
    </w:p>
    <w:p w14:paraId="54E44CF6" w14:textId="1F15C580" w:rsidR="005F55F8" w:rsidRPr="00301A93" w:rsidRDefault="005F55F8" w:rsidP="00FA3183">
      <w:pPr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3) АО «Санкт-Петербургская Валютная Биржа».</w:t>
      </w:r>
    </w:p>
    <w:p w14:paraId="11939841" w14:textId="77777777" w:rsidR="00340828" w:rsidRPr="00301A93" w:rsidRDefault="00340828" w:rsidP="00415B93">
      <w:pPr>
        <w:numPr>
          <w:ilvl w:val="0"/>
          <w:numId w:val="8"/>
        </w:numPr>
        <w:tabs>
          <w:tab w:val="left" w:pos="0"/>
          <w:tab w:val="left" w:pos="1134"/>
        </w:tabs>
        <w:spacing w:before="120"/>
        <w:ind w:left="0" w:firstLine="567"/>
        <w:jc w:val="both"/>
        <w:rPr>
          <w:sz w:val="24"/>
          <w:szCs w:val="24"/>
        </w:rPr>
      </w:pPr>
      <w:r w:rsidRPr="00301A93">
        <w:rPr>
          <w:sz w:val="24"/>
          <w:szCs w:val="24"/>
        </w:rPr>
        <w:t>Для ценных бумаг, по которым на дату оценки отсутствует информация об их рыночных ценах, оценочная цена принимается равной наилучшей цене спроса на данную ценную бумагу, отражаемую организаторами торговли в информации по итогам торгов за торговый день на дату оценки.</w:t>
      </w:r>
    </w:p>
    <w:p w14:paraId="66449DC6" w14:textId="77777777" w:rsidR="00340828" w:rsidRPr="00301A93" w:rsidRDefault="00340828" w:rsidP="00415B93">
      <w:pPr>
        <w:numPr>
          <w:ilvl w:val="0"/>
          <w:numId w:val="8"/>
        </w:numPr>
        <w:tabs>
          <w:tab w:val="left" w:pos="0"/>
          <w:tab w:val="left" w:pos="1134"/>
        </w:tabs>
        <w:spacing w:before="120"/>
        <w:ind w:left="0" w:firstLine="567"/>
        <w:jc w:val="both"/>
        <w:rPr>
          <w:sz w:val="24"/>
          <w:szCs w:val="24"/>
        </w:rPr>
      </w:pPr>
      <w:r w:rsidRPr="00301A93">
        <w:rPr>
          <w:sz w:val="24"/>
          <w:szCs w:val="24"/>
        </w:rPr>
        <w:t>Если на дату осуществления оценки ценной бумаги</w:t>
      </w:r>
      <w:r w:rsidR="004B0D84" w:rsidRPr="00301A93">
        <w:rPr>
          <w:sz w:val="24"/>
          <w:szCs w:val="24"/>
        </w:rPr>
        <w:t xml:space="preserve"> </w:t>
      </w:r>
      <w:r w:rsidRPr="00301A93">
        <w:rPr>
          <w:sz w:val="24"/>
          <w:szCs w:val="24"/>
        </w:rPr>
        <w:t xml:space="preserve">информация о наилучшей цене спроса на данную ценную бумагу раскрывается несколькими организаторами торговли, денежная оценка осуществляется </w:t>
      </w:r>
      <w:r w:rsidR="004B0D84" w:rsidRPr="00301A93">
        <w:rPr>
          <w:sz w:val="24"/>
          <w:szCs w:val="24"/>
        </w:rPr>
        <w:t>Компанией</w:t>
      </w:r>
      <w:r w:rsidRPr="00301A93">
        <w:rPr>
          <w:sz w:val="24"/>
          <w:szCs w:val="24"/>
        </w:rPr>
        <w:t xml:space="preserve"> по следующему правилу:</w:t>
      </w:r>
    </w:p>
    <w:p w14:paraId="71659C8E" w14:textId="77777777" w:rsidR="00340828" w:rsidRPr="00301A93" w:rsidRDefault="0017110A" w:rsidP="0017110A">
      <w:pPr>
        <w:pStyle w:val="ac"/>
        <w:tabs>
          <w:tab w:val="left" w:pos="1134"/>
        </w:tabs>
        <w:spacing w:before="120"/>
        <w:ind w:left="0" w:firstLine="567"/>
        <w:contextualSpacing w:val="0"/>
        <w:jc w:val="both"/>
        <w:rPr>
          <w:i/>
          <w:sz w:val="24"/>
          <w:szCs w:val="24"/>
        </w:rPr>
      </w:pPr>
      <w:r w:rsidRPr="00301A93">
        <w:rPr>
          <w:i/>
          <w:sz w:val="24"/>
          <w:szCs w:val="24"/>
        </w:rPr>
        <w:t xml:space="preserve">– за </w:t>
      </w:r>
      <w:r w:rsidR="00340828" w:rsidRPr="00301A93">
        <w:rPr>
          <w:i/>
          <w:sz w:val="24"/>
          <w:szCs w:val="24"/>
        </w:rPr>
        <w:t>оценочную цену принимается наилучшая цена спроса на данную ценную бумагу, зафиксированная организатором торговли</w:t>
      </w:r>
      <w:r w:rsidR="009C5CBD" w:rsidRPr="00301A93">
        <w:rPr>
          <w:i/>
          <w:sz w:val="24"/>
          <w:szCs w:val="24"/>
        </w:rPr>
        <w:t xml:space="preserve"> </w:t>
      </w:r>
      <w:r w:rsidR="00786CD1" w:rsidRPr="00301A93">
        <w:rPr>
          <w:i/>
          <w:sz w:val="24"/>
          <w:szCs w:val="24"/>
        </w:rPr>
        <w:t>из приведенного в пункте </w:t>
      </w:r>
      <w:r w:rsidR="00A32B1A" w:rsidRPr="00301A93">
        <w:rPr>
          <w:i/>
          <w:sz w:val="24"/>
          <w:szCs w:val="24"/>
        </w:rPr>
        <w:t>8</w:t>
      </w:r>
      <w:r w:rsidR="00340828" w:rsidRPr="00301A93">
        <w:rPr>
          <w:i/>
          <w:sz w:val="24"/>
          <w:szCs w:val="24"/>
        </w:rPr>
        <w:t xml:space="preserve"> </w:t>
      </w:r>
      <w:r w:rsidR="00786CD1" w:rsidRPr="00301A93">
        <w:rPr>
          <w:i/>
          <w:sz w:val="24"/>
          <w:szCs w:val="24"/>
        </w:rPr>
        <w:t xml:space="preserve">настоящей Методики </w:t>
      </w:r>
      <w:r w:rsidR="00340828" w:rsidRPr="00301A93">
        <w:rPr>
          <w:i/>
          <w:sz w:val="24"/>
          <w:szCs w:val="24"/>
        </w:rPr>
        <w:t>списка с наименьшим порядковым номером.</w:t>
      </w:r>
    </w:p>
    <w:p w14:paraId="79903294" w14:textId="3D147778" w:rsidR="00340828" w:rsidRPr="00301A93" w:rsidRDefault="00340828" w:rsidP="00415B93">
      <w:pPr>
        <w:numPr>
          <w:ilvl w:val="0"/>
          <w:numId w:val="8"/>
        </w:numPr>
        <w:tabs>
          <w:tab w:val="left" w:pos="0"/>
          <w:tab w:val="left" w:pos="1134"/>
        </w:tabs>
        <w:spacing w:before="120"/>
        <w:ind w:left="0" w:firstLine="567"/>
        <w:jc w:val="both"/>
        <w:rPr>
          <w:sz w:val="24"/>
          <w:szCs w:val="24"/>
        </w:rPr>
      </w:pPr>
      <w:r w:rsidRPr="00301A93">
        <w:rPr>
          <w:sz w:val="24"/>
          <w:szCs w:val="24"/>
        </w:rPr>
        <w:t>Если на</w:t>
      </w:r>
      <w:r w:rsidR="009C5CBD" w:rsidRPr="00301A93">
        <w:rPr>
          <w:sz w:val="24"/>
          <w:szCs w:val="24"/>
        </w:rPr>
        <w:t xml:space="preserve"> </w:t>
      </w:r>
      <w:r w:rsidRPr="00301A93">
        <w:rPr>
          <w:sz w:val="24"/>
          <w:szCs w:val="24"/>
        </w:rPr>
        <w:t>дату осущ</w:t>
      </w:r>
      <w:r w:rsidR="004B0D84" w:rsidRPr="00301A93">
        <w:rPr>
          <w:sz w:val="24"/>
          <w:szCs w:val="24"/>
        </w:rPr>
        <w:t xml:space="preserve">ествления оценки ценной бумаги </w:t>
      </w:r>
      <w:r w:rsidRPr="00301A93">
        <w:rPr>
          <w:sz w:val="24"/>
          <w:szCs w:val="24"/>
        </w:rPr>
        <w:t>отсутс</w:t>
      </w:r>
      <w:r w:rsidR="00415B93" w:rsidRPr="00301A93">
        <w:rPr>
          <w:sz w:val="24"/>
          <w:szCs w:val="24"/>
        </w:rPr>
        <w:t>твует информация, указанная в пунктах </w:t>
      </w:r>
      <w:r w:rsidRPr="00301A93">
        <w:rPr>
          <w:sz w:val="24"/>
          <w:szCs w:val="24"/>
        </w:rPr>
        <w:t xml:space="preserve">7 – </w:t>
      </w:r>
      <w:r w:rsidR="00BD214F" w:rsidRPr="00301A93">
        <w:rPr>
          <w:sz w:val="24"/>
          <w:szCs w:val="24"/>
        </w:rPr>
        <w:t>1</w:t>
      </w:r>
      <w:r w:rsidR="006D5A92">
        <w:rPr>
          <w:sz w:val="24"/>
          <w:szCs w:val="24"/>
        </w:rPr>
        <w:t>0</w:t>
      </w:r>
      <w:r w:rsidR="00BD214F" w:rsidRPr="00301A93">
        <w:rPr>
          <w:sz w:val="24"/>
          <w:szCs w:val="24"/>
        </w:rPr>
        <w:t xml:space="preserve"> </w:t>
      </w:r>
      <w:r w:rsidR="00415B93" w:rsidRPr="00301A93">
        <w:rPr>
          <w:sz w:val="24"/>
          <w:szCs w:val="24"/>
        </w:rPr>
        <w:t>настоящей Методики</w:t>
      </w:r>
      <w:r w:rsidRPr="00301A93">
        <w:rPr>
          <w:sz w:val="24"/>
          <w:szCs w:val="24"/>
        </w:rPr>
        <w:t xml:space="preserve">, ценная бумага оценивается по нулевой стоимости, за </w:t>
      </w:r>
      <w:r w:rsidR="00AC5A0C" w:rsidRPr="00301A93">
        <w:rPr>
          <w:sz w:val="24"/>
          <w:szCs w:val="24"/>
        </w:rPr>
        <w:t>следующими исключениями.</w:t>
      </w:r>
    </w:p>
    <w:p w14:paraId="2BF15280" w14:textId="77777777" w:rsidR="0092747A" w:rsidRPr="00301A93" w:rsidRDefault="0092747A" w:rsidP="0092747A">
      <w:pPr>
        <w:numPr>
          <w:ilvl w:val="1"/>
          <w:numId w:val="8"/>
        </w:numPr>
        <w:tabs>
          <w:tab w:val="clear" w:pos="2100"/>
          <w:tab w:val="left" w:pos="1701"/>
        </w:tabs>
        <w:ind w:left="0" w:firstLine="851"/>
        <w:jc w:val="both"/>
        <w:rPr>
          <w:sz w:val="24"/>
          <w:szCs w:val="24"/>
          <w:u w:val="single"/>
        </w:rPr>
      </w:pPr>
      <w:r w:rsidRPr="00301A93">
        <w:rPr>
          <w:sz w:val="24"/>
          <w:szCs w:val="24"/>
        </w:rPr>
        <w:t xml:space="preserve">Облигаций, приобретенных при первичном размещении. </w:t>
      </w:r>
      <w:r w:rsidRPr="00301A93">
        <w:rPr>
          <w:sz w:val="24"/>
          <w:szCs w:val="24"/>
          <w:u w:val="single"/>
        </w:rPr>
        <w:t>Такие облигации оцениваются по номинальной стоимости.</w:t>
      </w:r>
    </w:p>
    <w:p w14:paraId="63F6C05B" w14:textId="55381B85" w:rsidR="0092747A" w:rsidRPr="00301A93" w:rsidRDefault="0092747A" w:rsidP="0092747A">
      <w:pPr>
        <w:numPr>
          <w:ilvl w:val="1"/>
          <w:numId w:val="8"/>
        </w:numPr>
        <w:tabs>
          <w:tab w:val="clear" w:pos="2100"/>
          <w:tab w:val="left" w:pos="1701"/>
        </w:tabs>
        <w:ind w:left="0" w:firstLine="851"/>
        <w:jc w:val="both"/>
        <w:rPr>
          <w:sz w:val="24"/>
          <w:szCs w:val="24"/>
        </w:rPr>
      </w:pPr>
      <w:r w:rsidRPr="00301A93">
        <w:rPr>
          <w:sz w:val="24"/>
          <w:szCs w:val="24"/>
        </w:rPr>
        <w:t xml:space="preserve">Облигаций, приобретенных на вторичном рынке, если эмитент и поручители по облигационному займу не находятся в процессе ликвидации, а также не признаны банкротами и в отношении их не открыто конкурсное производство в соответствии с законодательством Российской Федерации о несостоятельности (банкротстве) или применимым иностранным законодательством и обязательства по облигациям не просрочены. Такие облигации оцениваются по цене 50% от </w:t>
      </w:r>
      <w:r w:rsidR="00CB36FC">
        <w:rPr>
          <w:sz w:val="24"/>
          <w:szCs w:val="24"/>
        </w:rPr>
        <w:t>номинальной стоимости</w:t>
      </w:r>
      <w:r w:rsidRPr="00301A93">
        <w:rPr>
          <w:sz w:val="24"/>
          <w:szCs w:val="24"/>
        </w:rPr>
        <w:t xml:space="preserve">, за исключением коммерческих облигаций и еврооблигаций (здесь и далее еврооблигации - долговые ценные бумаги, являющиеся внешними ценными бумагами в соответствии с Федеральным законом от 10.12.2003 № 173-ФЗ </w:t>
      </w:r>
      <w:r w:rsidRPr="00301A93">
        <w:rPr>
          <w:i/>
          <w:sz w:val="24"/>
          <w:szCs w:val="24"/>
        </w:rPr>
        <w:t>«О валютном регулировании и валютном контроле»</w:t>
      </w:r>
      <w:r w:rsidRPr="00301A93">
        <w:rPr>
          <w:bCs/>
          <w:sz w:val="24"/>
          <w:szCs w:val="24"/>
        </w:rPr>
        <w:t>).</w:t>
      </w:r>
    </w:p>
    <w:p w14:paraId="0C3E4452" w14:textId="77777777" w:rsidR="00A35068" w:rsidRDefault="0092747A" w:rsidP="0092747A">
      <w:pPr>
        <w:numPr>
          <w:ilvl w:val="1"/>
          <w:numId w:val="8"/>
        </w:numPr>
        <w:tabs>
          <w:tab w:val="clear" w:pos="2100"/>
          <w:tab w:val="left" w:pos="1701"/>
        </w:tabs>
        <w:ind w:left="0" w:firstLine="851"/>
        <w:jc w:val="both"/>
        <w:rPr>
          <w:sz w:val="24"/>
          <w:szCs w:val="24"/>
        </w:rPr>
      </w:pPr>
      <w:r w:rsidRPr="00301A93">
        <w:rPr>
          <w:sz w:val="24"/>
          <w:szCs w:val="24"/>
        </w:rPr>
        <w:t>Об</w:t>
      </w:r>
      <w:r w:rsidR="00AF7B40" w:rsidRPr="00301A93">
        <w:rPr>
          <w:sz w:val="24"/>
          <w:szCs w:val="24"/>
        </w:rPr>
        <w:t>лигации иностранных государств,</w:t>
      </w:r>
      <w:r w:rsidRPr="00301A93">
        <w:rPr>
          <w:sz w:val="24"/>
          <w:szCs w:val="24"/>
        </w:rPr>
        <w:t xml:space="preserve"> облигации иностранных центральных банков, облигации банков нерезидентов, облигации</w:t>
      </w:r>
      <w:r w:rsidR="00AF7B40" w:rsidRPr="00301A93">
        <w:rPr>
          <w:sz w:val="24"/>
          <w:szCs w:val="24"/>
        </w:rPr>
        <w:t xml:space="preserve"> </w:t>
      </w:r>
      <w:r w:rsidRPr="00301A93">
        <w:rPr>
          <w:sz w:val="24"/>
          <w:szCs w:val="24"/>
        </w:rPr>
        <w:t>прочих нерезидентов оц</w:t>
      </w:r>
      <w:r w:rsidR="00A35068">
        <w:rPr>
          <w:sz w:val="24"/>
          <w:szCs w:val="24"/>
        </w:rPr>
        <w:t>ениваются по следующему правилу.</w:t>
      </w:r>
    </w:p>
    <w:p w14:paraId="4BCFA86C" w14:textId="76722A05" w:rsidR="0092747A" w:rsidRPr="00BD5F85" w:rsidRDefault="0092747A" w:rsidP="00A35068">
      <w:pPr>
        <w:tabs>
          <w:tab w:val="left" w:pos="1701"/>
        </w:tabs>
        <w:ind w:firstLine="851"/>
        <w:jc w:val="both"/>
        <w:rPr>
          <w:sz w:val="24"/>
          <w:szCs w:val="24"/>
        </w:rPr>
      </w:pPr>
      <w:r w:rsidRPr="00BD5F85">
        <w:rPr>
          <w:sz w:val="24"/>
          <w:szCs w:val="24"/>
        </w:rPr>
        <w:t>В случае отсутствия цены (</w:t>
      </w:r>
      <w:proofErr w:type="spellStart"/>
      <w:r w:rsidRPr="00BD5F85">
        <w:rPr>
          <w:sz w:val="24"/>
          <w:szCs w:val="24"/>
        </w:rPr>
        <w:t>marke</w:t>
      </w:r>
      <w:proofErr w:type="spellEnd"/>
      <w:r w:rsidR="002017CB" w:rsidRPr="00BD5F85">
        <w:rPr>
          <w:sz w:val="24"/>
          <w:szCs w:val="24"/>
          <w:lang w:val="en-US"/>
        </w:rPr>
        <w:t>t</w:t>
      </w:r>
      <w:r w:rsidR="00F52C66" w:rsidRPr="00BD5F85">
        <w:rPr>
          <w:sz w:val="24"/>
          <w:szCs w:val="24"/>
        </w:rPr>
        <w:t> </w:t>
      </w:r>
      <w:proofErr w:type="spellStart"/>
      <w:r w:rsidRPr="00BD5F85">
        <w:rPr>
          <w:sz w:val="24"/>
          <w:szCs w:val="24"/>
        </w:rPr>
        <w:t>price</w:t>
      </w:r>
      <w:proofErr w:type="spellEnd"/>
      <w:r w:rsidR="00F52C66" w:rsidRPr="00BD5F85">
        <w:rPr>
          <w:sz w:val="24"/>
          <w:szCs w:val="24"/>
        </w:rPr>
        <w:t> </w:t>
      </w:r>
      <w:r w:rsidRPr="00BD5F85">
        <w:rPr>
          <w:sz w:val="24"/>
          <w:szCs w:val="24"/>
        </w:rPr>
        <w:t xml:space="preserve">3) по инструментам, указанным в настоящем пункте, оценка стоимости указанных инструментов проводится по </w:t>
      </w:r>
      <w:r w:rsidR="00A35068" w:rsidRPr="00BD5F85">
        <w:rPr>
          <w:sz w:val="24"/>
          <w:szCs w:val="24"/>
        </w:rPr>
        <w:t>индикативной цене (</w:t>
      </w:r>
      <w:r w:rsidR="00A35068" w:rsidRPr="00BD5F85">
        <w:rPr>
          <w:sz w:val="24"/>
          <w:szCs w:val="24"/>
          <w:lang w:val="en-US"/>
        </w:rPr>
        <w:t>Indicative</w:t>
      </w:r>
      <w:r w:rsidR="00BD5F85" w:rsidRPr="00BD5F85">
        <w:rPr>
          <w:sz w:val="24"/>
          <w:szCs w:val="24"/>
        </w:rPr>
        <w:t> </w:t>
      </w:r>
      <w:r w:rsidR="00A35068" w:rsidRPr="00BD5F85">
        <w:rPr>
          <w:sz w:val="24"/>
          <w:szCs w:val="24"/>
          <w:lang w:val="en-US"/>
        </w:rPr>
        <w:t>price</w:t>
      </w:r>
      <w:r w:rsidR="00A35068" w:rsidRPr="00BD5F85">
        <w:rPr>
          <w:sz w:val="24"/>
          <w:szCs w:val="24"/>
        </w:rPr>
        <w:t>)</w:t>
      </w:r>
      <w:r w:rsidRPr="00BD5F85">
        <w:rPr>
          <w:sz w:val="24"/>
          <w:szCs w:val="24"/>
        </w:rPr>
        <w:t xml:space="preserve">, раскрываемой информационным агентством </w:t>
      </w:r>
      <w:r w:rsidR="00A35068" w:rsidRPr="00BD5F85">
        <w:rPr>
          <w:sz w:val="24"/>
          <w:szCs w:val="24"/>
        </w:rPr>
        <w:t>ООО «</w:t>
      </w:r>
      <w:proofErr w:type="spellStart"/>
      <w:r w:rsidR="00A35068" w:rsidRPr="00BD5F85">
        <w:rPr>
          <w:sz w:val="24"/>
          <w:szCs w:val="24"/>
        </w:rPr>
        <w:t>Сбондс.ру</w:t>
      </w:r>
      <w:proofErr w:type="spellEnd"/>
      <w:r w:rsidR="00A35068" w:rsidRPr="00BD5F85">
        <w:rPr>
          <w:sz w:val="24"/>
          <w:szCs w:val="24"/>
        </w:rPr>
        <w:t>»</w:t>
      </w:r>
      <w:r w:rsidRPr="00BD5F85">
        <w:rPr>
          <w:sz w:val="24"/>
          <w:szCs w:val="24"/>
        </w:rPr>
        <w:t xml:space="preserve"> (</w:t>
      </w:r>
      <w:proofErr w:type="spellStart"/>
      <w:r w:rsidR="00A35068" w:rsidRPr="00BD5F85">
        <w:rPr>
          <w:sz w:val="24"/>
          <w:szCs w:val="24"/>
          <w:lang w:val="en-US"/>
        </w:rPr>
        <w:t>Cbonds</w:t>
      </w:r>
      <w:proofErr w:type="spellEnd"/>
      <w:r w:rsidR="00BD5F85" w:rsidRPr="00BD5F85">
        <w:rPr>
          <w:sz w:val="24"/>
          <w:szCs w:val="24"/>
        </w:rPr>
        <w:t> </w:t>
      </w:r>
      <w:r w:rsidR="00A35068" w:rsidRPr="00BD5F85">
        <w:rPr>
          <w:sz w:val="24"/>
          <w:szCs w:val="24"/>
          <w:lang w:val="en-US"/>
        </w:rPr>
        <w:t>Data</w:t>
      </w:r>
      <w:r w:rsidR="00BD5F85" w:rsidRPr="00BD5F85">
        <w:rPr>
          <w:sz w:val="24"/>
          <w:szCs w:val="24"/>
        </w:rPr>
        <w:t> </w:t>
      </w:r>
      <w:r w:rsidR="00A35068" w:rsidRPr="00BD5F85">
        <w:rPr>
          <w:sz w:val="24"/>
          <w:szCs w:val="24"/>
          <w:lang w:val="en-US"/>
        </w:rPr>
        <w:t>API</w:t>
      </w:r>
      <w:r w:rsidR="00671813" w:rsidRPr="00BD5F85">
        <w:rPr>
          <w:sz w:val="24"/>
          <w:szCs w:val="24"/>
        </w:rPr>
        <w:t>) на дату оценки</w:t>
      </w:r>
      <w:r w:rsidR="00A35068" w:rsidRPr="00BD5F85">
        <w:rPr>
          <w:sz w:val="24"/>
          <w:szCs w:val="24"/>
        </w:rPr>
        <w:t xml:space="preserve"> на торговой площадке «</w:t>
      </w:r>
      <w:proofErr w:type="spellStart"/>
      <w:r w:rsidR="00A35068" w:rsidRPr="00BD5F85">
        <w:rPr>
          <w:sz w:val="24"/>
          <w:szCs w:val="24"/>
          <w:lang w:val="en-US"/>
        </w:rPr>
        <w:t>Cbonds</w:t>
      </w:r>
      <w:proofErr w:type="spellEnd"/>
      <w:r w:rsidR="00A35068" w:rsidRPr="00BD5F85">
        <w:rPr>
          <w:sz w:val="24"/>
          <w:szCs w:val="24"/>
        </w:rPr>
        <w:t xml:space="preserve"> </w:t>
      </w:r>
      <w:r w:rsidR="00A35068" w:rsidRPr="00BD5F85">
        <w:rPr>
          <w:sz w:val="24"/>
          <w:szCs w:val="24"/>
          <w:lang w:val="en-US"/>
        </w:rPr>
        <w:t>Estimation</w:t>
      </w:r>
      <w:r w:rsidR="00A35068" w:rsidRPr="00BD5F85">
        <w:rPr>
          <w:sz w:val="24"/>
          <w:szCs w:val="24"/>
        </w:rPr>
        <w:t>»</w:t>
      </w:r>
      <w:r w:rsidRPr="00BD5F85">
        <w:rPr>
          <w:sz w:val="24"/>
          <w:szCs w:val="24"/>
        </w:rPr>
        <w:t xml:space="preserve">. </w:t>
      </w:r>
      <w:r w:rsidR="00671813" w:rsidRPr="00BD5F85">
        <w:rPr>
          <w:sz w:val="24"/>
          <w:szCs w:val="24"/>
        </w:rPr>
        <w:t>В случае отсутствия</w:t>
      </w:r>
      <w:r w:rsidRPr="00BD5F85">
        <w:rPr>
          <w:sz w:val="24"/>
          <w:szCs w:val="24"/>
        </w:rPr>
        <w:t xml:space="preserve"> </w:t>
      </w:r>
      <w:r w:rsidR="00A35068" w:rsidRPr="00BD5F85">
        <w:rPr>
          <w:sz w:val="24"/>
          <w:szCs w:val="24"/>
        </w:rPr>
        <w:t xml:space="preserve">индикативной </w:t>
      </w:r>
      <w:r w:rsidR="00671813" w:rsidRPr="00BD5F85">
        <w:rPr>
          <w:sz w:val="24"/>
          <w:szCs w:val="24"/>
        </w:rPr>
        <w:t>цены (</w:t>
      </w:r>
      <w:r w:rsidR="00A35068" w:rsidRPr="00BD5F85">
        <w:rPr>
          <w:sz w:val="24"/>
          <w:szCs w:val="24"/>
          <w:lang w:val="en-US"/>
        </w:rPr>
        <w:t>Indicative</w:t>
      </w:r>
      <w:r w:rsidR="00BD5F85" w:rsidRPr="00BD5F85">
        <w:rPr>
          <w:sz w:val="24"/>
          <w:szCs w:val="24"/>
        </w:rPr>
        <w:t> </w:t>
      </w:r>
      <w:r w:rsidR="00A35068" w:rsidRPr="00BD5F85">
        <w:rPr>
          <w:sz w:val="24"/>
          <w:szCs w:val="24"/>
          <w:lang w:val="en-US"/>
        </w:rPr>
        <w:t>price</w:t>
      </w:r>
      <w:r w:rsidR="00671813" w:rsidRPr="00BD5F85">
        <w:rPr>
          <w:sz w:val="24"/>
          <w:szCs w:val="24"/>
        </w:rPr>
        <w:t xml:space="preserve">) от информационного агентства </w:t>
      </w:r>
      <w:r w:rsidR="00A35068" w:rsidRPr="00BD5F85">
        <w:rPr>
          <w:sz w:val="24"/>
          <w:szCs w:val="24"/>
        </w:rPr>
        <w:t>ООО «</w:t>
      </w:r>
      <w:proofErr w:type="spellStart"/>
      <w:r w:rsidR="00A35068" w:rsidRPr="00BD5F85">
        <w:rPr>
          <w:sz w:val="24"/>
          <w:szCs w:val="24"/>
        </w:rPr>
        <w:t>Сбондс.ру</w:t>
      </w:r>
      <w:proofErr w:type="spellEnd"/>
      <w:r w:rsidR="00A35068" w:rsidRPr="00BD5F85">
        <w:rPr>
          <w:sz w:val="24"/>
          <w:szCs w:val="24"/>
        </w:rPr>
        <w:t>» (</w:t>
      </w:r>
      <w:proofErr w:type="spellStart"/>
      <w:r w:rsidR="00A35068" w:rsidRPr="00BD5F85">
        <w:rPr>
          <w:sz w:val="24"/>
          <w:szCs w:val="24"/>
          <w:lang w:val="en-US"/>
        </w:rPr>
        <w:t>Cbonds</w:t>
      </w:r>
      <w:proofErr w:type="spellEnd"/>
      <w:r w:rsidR="00BD5F85" w:rsidRPr="00BD5F85">
        <w:rPr>
          <w:sz w:val="24"/>
          <w:szCs w:val="24"/>
        </w:rPr>
        <w:t> </w:t>
      </w:r>
      <w:r w:rsidR="00A35068" w:rsidRPr="00BD5F85">
        <w:rPr>
          <w:sz w:val="24"/>
          <w:szCs w:val="24"/>
          <w:lang w:val="en-US"/>
        </w:rPr>
        <w:t>Data</w:t>
      </w:r>
      <w:r w:rsidR="00BD5F85" w:rsidRPr="00BD5F85">
        <w:rPr>
          <w:sz w:val="24"/>
          <w:szCs w:val="24"/>
        </w:rPr>
        <w:t> </w:t>
      </w:r>
      <w:r w:rsidR="00A35068" w:rsidRPr="00BD5F85">
        <w:rPr>
          <w:sz w:val="24"/>
          <w:szCs w:val="24"/>
          <w:lang w:val="en-US"/>
        </w:rPr>
        <w:t>API</w:t>
      </w:r>
      <w:r w:rsidR="00BD5F85" w:rsidRPr="00BD5F85">
        <w:rPr>
          <w:sz w:val="24"/>
          <w:szCs w:val="24"/>
        </w:rPr>
        <w:t>)</w:t>
      </w:r>
      <w:r w:rsidRPr="00BD5F85">
        <w:rPr>
          <w:sz w:val="24"/>
          <w:szCs w:val="24"/>
        </w:rPr>
        <w:t xml:space="preserve"> на дату оценки указанных инструментов оценка проводится </w:t>
      </w:r>
      <w:r w:rsidR="00671813" w:rsidRPr="00BD5F85">
        <w:rPr>
          <w:sz w:val="24"/>
          <w:szCs w:val="24"/>
        </w:rPr>
        <w:t xml:space="preserve">по </w:t>
      </w:r>
      <w:r w:rsidR="008F4A44" w:rsidRPr="00BD5F85">
        <w:rPr>
          <w:sz w:val="24"/>
          <w:szCs w:val="24"/>
        </w:rPr>
        <w:t>индикативной цене (</w:t>
      </w:r>
      <w:r w:rsidR="008F4A44" w:rsidRPr="00BD5F85">
        <w:rPr>
          <w:sz w:val="24"/>
          <w:szCs w:val="24"/>
          <w:lang w:val="en-US"/>
        </w:rPr>
        <w:t>Indicative</w:t>
      </w:r>
      <w:r w:rsidR="00BD5F85" w:rsidRPr="00BD5F85">
        <w:rPr>
          <w:sz w:val="24"/>
          <w:szCs w:val="24"/>
        </w:rPr>
        <w:t> </w:t>
      </w:r>
      <w:r w:rsidR="008F4A44" w:rsidRPr="00BD5F85">
        <w:rPr>
          <w:sz w:val="24"/>
          <w:szCs w:val="24"/>
          <w:lang w:val="en-US"/>
        </w:rPr>
        <w:t>price</w:t>
      </w:r>
      <w:r w:rsidR="008F4A44" w:rsidRPr="00BD5F85">
        <w:rPr>
          <w:sz w:val="24"/>
          <w:szCs w:val="24"/>
        </w:rPr>
        <w:t>),</w:t>
      </w:r>
      <w:r w:rsidR="00671813" w:rsidRPr="00BD5F85">
        <w:rPr>
          <w:sz w:val="24"/>
          <w:szCs w:val="24"/>
        </w:rPr>
        <w:t xml:space="preserve"> раскрываемой информационным агентством </w:t>
      </w:r>
      <w:r w:rsidR="008F4A44" w:rsidRPr="00BD5F85">
        <w:rPr>
          <w:sz w:val="24"/>
          <w:szCs w:val="24"/>
        </w:rPr>
        <w:t>ООО «</w:t>
      </w:r>
      <w:proofErr w:type="spellStart"/>
      <w:r w:rsidR="008F4A44" w:rsidRPr="00BD5F85">
        <w:rPr>
          <w:sz w:val="24"/>
          <w:szCs w:val="24"/>
        </w:rPr>
        <w:t>Сбондс.ру</w:t>
      </w:r>
      <w:proofErr w:type="spellEnd"/>
      <w:r w:rsidR="008F4A44" w:rsidRPr="00BD5F85">
        <w:rPr>
          <w:sz w:val="24"/>
          <w:szCs w:val="24"/>
        </w:rPr>
        <w:t>» (</w:t>
      </w:r>
      <w:proofErr w:type="spellStart"/>
      <w:r w:rsidR="008F4A44" w:rsidRPr="00BD5F85">
        <w:rPr>
          <w:sz w:val="24"/>
          <w:szCs w:val="24"/>
          <w:lang w:val="en-US"/>
        </w:rPr>
        <w:t>Cbonds</w:t>
      </w:r>
      <w:proofErr w:type="spellEnd"/>
      <w:r w:rsidR="00BD5F85" w:rsidRPr="00BD5F85">
        <w:rPr>
          <w:sz w:val="24"/>
          <w:szCs w:val="24"/>
        </w:rPr>
        <w:t> </w:t>
      </w:r>
      <w:r w:rsidR="008F4A44" w:rsidRPr="00BD5F85">
        <w:rPr>
          <w:sz w:val="24"/>
          <w:szCs w:val="24"/>
          <w:lang w:val="en-US"/>
        </w:rPr>
        <w:t>Data</w:t>
      </w:r>
      <w:r w:rsidR="00BD5F85" w:rsidRPr="00BD5F85">
        <w:rPr>
          <w:sz w:val="24"/>
          <w:szCs w:val="24"/>
        </w:rPr>
        <w:t> </w:t>
      </w:r>
      <w:r w:rsidR="008F4A44" w:rsidRPr="00BD5F85">
        <w:rPr>
          <w:sz w:val="24"/>
          <w:szCs w:val="24"/>
          <w:lang w:val="en-US"/>
        </w:rPr>
        <w:t>API</w:t>
      </w:r>
      <w:r w:rsidR="008F4A44" w:rsidRPr="00BD5F85">
        <w:rPr>
          <w:sz w:val="24"/>
          <w:szCs w:val="24"/>
        </w:rPr>
        <w:t xml:space="preserve">) </w:t>
      </w:r>
      <w:r w:rsidR="00671813" w:rsidRPr="00BD5F85">
        <w:rPr>
          <w:sz w:val="24"/>
          <w:szCs w:val="24"/>
        </w:rPr>
        <w:t xml:space="preserve">на ближайший </w:t>
      </w:r>
      <w:r w:rsidR="00671813" w:rsidRPr="00BD5F85">
        <w:rPr>
          <w:sz w:val="24"/>
          <w:szCs w:val="24"/>
        </w:rPr>
        <w:lastRenderedPageBreak/>
        <w:t xml:space="preserve">предыдущий день, на который данная цена присутствует, но давностью не более </w:t>
      </w:r>
      <w:r w:rsidR="00252CD5" w:rsidRPr="00BD5F85">
        <w:rPr>
          <w:sz w:val="24"/>
          <w:szCs w:val="24"/>
        </w:rPr>
        <w:t>14</w:t>
      </w:r>
      <w:r w:rsidR="00671813" w:rsidRPr="00BD5F85">
        <w:rPr>
          <w:sz w:val="24"/>
          <w:szCs w:val="24"/>
        </w:rPr>
        <w:t xml:space="preserve"> дней</w:t>
      </w:r>
      <w:r w:rsidRPr="00BD5F85">
        <w:rPr>
          <w:sz w:val="24"/>
          <w:szCs w:val="24"/>
        </w:rPr>
        <w:t xml:space="preserve">. </w:t>
      </w:r>
      <w:r w:rsidR="00252CD5" w:rsidRPr="00BD5F85">
        <w:rPr>
          <w:sz w:val="24"/>
          <w:szCs w:val="24"/>
        </w:rPr>
        <w:t xml:space="preserve">Если информационное агентство </w:t>
      </w:r>
      <w:r w:rsidR="008F4A44" w:rsidRPr="00BD5F85">
        <w:rPr>
          <w:sz w:val="24"/>
          <w:szCs w:val="24"/>
        </w:rPr>
        <w:t>ООО «</w:t>
      </w:r>
      <w:proofErr w:type="spellStart"/>
      <w:r w:rsidR="008F4A44" w:rsidRPr="00BD5F85">
        <w:rPr>
          <w:sz w:val="24"/>
          <w:szCs w:val="24"/>
        </w:rPr>
        <w:t>Сбондс.ру</w:t>
      </w:r>
      <w:proofErr w:type="spellEnd"/>
      <w:r w:rsidR="008F4A44" w:rsidRPr="00BD5F85">
        <w:rPr>
          <w:sz w:val="24"/>
          <w:szCs w:val="24"/>
        </w:rPr>
        <w:t>» (</w:t>
      </w:r>
      <w:proofErr w:type="spellStart"/>
      <w:r w:rsidR="008F4A44" w:rsidRPr="00BD5F85">
        <w:rPr>
          <w:sz w:val="24"/>
          <w:szCs w:val="24"/>
          <w:lang w:val="en-US"/>
        </w:rPr>
        <w:t>Cbonds</w:t>
      </w:r>
      <w:proofErr w:type="spellEnd"/>
      <w:r w:rsidR="00BD5F85" w:rsidRPr="00BD5F85">
        <w:rPr>
          <w:sz w:val="24"/>
          <w:szCs w:val="24"/>
        </w:rPr>
        <w:t> </w:t>
      </w:r>
      <w:r w:rsidR="008F4A44" w:rsidRPr="00BD5F85">
        <w:rPr>
          <w:sz w:val="24"/>
          <w:szCs w:val="24"/>
          <w:lang w:val="en-US"/>
        </w:rPr>
        <w:t>Data</w:t>
      </w:r>
      <w:r w:rsidR="00BD5F85" w:rsidRPr="00BD5F85">
        <w:rPr>
          <w:sz w:val="24"/>
          <w:szCs w:val="24"/>
        </w:rPr>
        <w:t> </w:t>
      </w:r>
      <w:r w:rsidR="008F4A44" w:rsidRPr="00BD5F85">
        <w:rPr>
          <w:sz w:val="24"/>
          <w:szCs w:val="24"/>
          <w:lang w:val="en-US"/>
        </w:rPr>
        <w:t>API</w:t>
      </w:r>
      <w:r w:rsidR="008F4A44" w:rsidRPr="00BD5F85">
        <w:rPr>
          <w:sz w:val="24"/>
          <w:szCs w:val="24"/>
        </w:rPr>
        <w:t xml:space="preserve">) </w:t>
      </w:r>
      <w:r w:rsidR="00252CD5" w:rsidRPr="00BD5F85">
        <w:rPr>
          <w:sz w:val="24"/>
          <w:szCs w:val="24"/>
        </w:rPr>
        <w:t xml:space="preserve">не предоставляет </w:t>
      </w:r>
      <w:r w:rsidR="008F4A44" w:rsidRPr="00BD5F85">
        <w:rPr>
          <w:sz w:val="24"/>
          <w:szCs w:val="24"/>
        </w:rPr>
        <w:t>индикативную цену (</w:t>
      </w:r>
      <w:r w:rsidR="008F4A44" w:rsidRPr="00BD5F85">
        <w:rPr>
          <w:sz w:val="24"/>
          <w:szCs w:val="24"/>
          <w:lang w:val="en-US"/>
        </w:rPr>
        <w:t>Indicative</w:t>
      </w:r>
      <w:r w:rsidR="00BD5F85" w:rsidRPr="00BD5F85">
        <w:rPr>
          <w:sz w:val="24"/>
          <w:szCs w:val="24"/>
        </w:rPr>
        <w:t> </w:t>
      </w:r>
      <w:r w:rsidR="008F4A44" w:rsidRPr="00BD5F85">
        <w:rPr>
          <w:sz w:val="24"/>
          <w:szCs w:val="24"/>
          <w:lang w:val="en-US"/>
        </w:rPr>
        <w:t>price</w:t>
      </w:r>
      <w:r w:rsidR="008F4A44" w:rsidRPr="00BD5F85">
        <w:rPr>
          <w:sz w:val="24"/>
          <w:szCs w:val="24"/>
        </w:rPr>
        <w:t xml:space="preserve">) </w:t>
      </w:r>
      <w:r w:rsidR="00252CD5" w:rsidRPr="00BD5F85">
        <w:rPr>
          <w:sz w:val="24"/>
          <w:szCs w:val="24"/>
        </w:rPr>
        <w:t xml:space="preserve">за </w:t>
      </w:r>
      <w:proofErr w:type="spellStart"/>
      <w:r w:rsidR="00252CD5" w:rsidRPr="00BD5F85">
        <w:rPr>
          <w:sz w:val="24"/>
          <w:szCs w:val="24"/>
        </w:rPr>
        <w:t>вышеобозначенные</w:t>
      </w:r>
      <w:proofErr w:type="spellEnd"/>
      <w:r w:rsidR="00252CD5" w:rsidRPr="00BD5F85">
        <w:rPr>
          <w:sz w:val="24"/>
          <w:szCs w:val="24"/>
        </w:rPr>
        <w:t xml:space="preserve"> периоды,</w:t>
      </w:r>
      <w:r w:rsidR="00F52C66" w:rsidRPr="00BD5F85">
        <w:rPr>
          <w:sz w:val="24"/>
          <w:szCs w:val="24"/>
        </w:rPr>
        <w:t xml:space="preserve"> Компания</w:t>
      </w:r>
      <w:r w:rsidR="00252CD5" w:rsidRPr="00BD5F85">
        <w:rPr>
          <w:sz w:val="24"/>
          <w:szCs w:val="24"/>
        </w:rPr>
        <w:t xml:space="preserve"> оставляет за собой право использовать сторонние источники информации</w:t>
      </w:r>
      <w:r w:rsidR="00A24282" w:rsidRPr="00BD5F85">
        <w:rPr>
          <w:sz w:val="24"/>
          <w:szCs w:val="24"/>
        </w:rPr>
        <w:t xml:space="preserve"> и предоставляемые ими цены</w:t>
      </w:r>
      <w:r w:rsidR="00252CD5" w:rsidRPr="00BD5F85">
        <w:rPr>
          <w:sz w:val="24"/>
          <w:szCs w:val="24"/>
        </w:rPr>
        <w:t xml:space="preserve"> на основании мотивированного суждения</w:t>
      </w:r>
      <w:r w:rsidR="00A24282" w:rsidRPr="00BD5F85">
        <w:rPr>
          <w:sz w:val="24"/>
          <w:szCs w:val="24"/>
        </w:rPr>
        <w:t>.</w:t>
      </w:r>
      <w:r w:rsidR="00F52C66" w:rsidRPr="00BD5F85">
        <w:rPr>
          <w:sz w:val="24"/>
          <w:szCs w:val="24"/>
        </w:rPr>
        <w:t xml:space="preserve"> </w:t>
      </w:r>
      <w:r w:rsidRPr="00BD5F85">
        <w:rPr>
          <w:sz w:val="24"/>
          <w:szCs w:val="24"/>
        </w:rPr>
        <w:t xml:space="preserve">Если </w:t>
      </w:r>
      <w:r w:rsidR="00A24282" w:rsidRPr="00BD5F85">
        <w:rPr>
          <w:sz w:val="24"/>
          <w:szCs w:val="24"/>
        </w:rPr>
        <w:t>после всех оценок по инструменту отсутству</w:t>
      </w:r>
      <w:r w:rsidR="00F91FB9">
        <w:rPr>
          <w:sz w:val="24"/>
          <w:szCs w:val="24"/>
        </w:rPr>
        <w:t>ют данные о рыночной цене</w:t>
      </w:r>
      <w:r w:rsidR="00A24282" w:rsidRPr="00BD5F85">
        <w:rPr>
          <w:sz w:val="24"/>
          <w:szCs w:val="24"/>
        </w:rPr>
        <w:t xml:space="preserve">, </w:t>
      </w:r>
      <w:r w:rsidR="00F91FB9">
        <w:rPr>
          <w:sz w:val="24"/>
          <w:szCs w:val="24"/>
        </w:rPr>
        <w:t>облигация оценивается по цене 50% от номинальной стоимости</w:t>
      </w:r>
      <w:r w:rsidR="00F52C66" w:rsidRPr="00BD5F85">
        <w:rPr>
          <w:sz w:val="24"/>
          <w:szCs w:val="24"/>
        </w:rPr>
        <w:t>.</w:t>
      </w:r>
    </w:p>
    <w:p w14:paraId="787D1EA2" w14:textId="14F8509C" w:rsidR="00A573B3" w:rsidRPr="00301A93" w:rsidRDefault="00493F55" w:rsidP="00493F55">
      <w:pPr>
        <w:numPr>
          <w:ilvl w:val="1"/>
          <w:numId w:val="8"/>
        </w:numPr>
        <w:tabs>
          <w:tab w:val="clear" w:pos="2100"/>
          <w:tab w:val="left" w:pos="1701"/>
        </w:tabs>
        <w:ind w:left="0" w:firstLine="851"/>
        <w:jc w:val="both"/>
        <w:rPr>
          <w:sz w:val="24"/>
          <w:szCs w:val="24"/>
        </w:rPr>
      </w:pPr>
      <w:r w:rsidRPr="00301A93">
        <w:rPr>
          <w:sz w:val="24"/>
          <w:szCs w:val="24"/>
        </w:rPr>
        <w:t>В исключение пункта 1</w:t>
      </w:r>
      <w:r w:rsidR="006D5A92">
        <w:rPr>
          <w:sz w:val="24"/>
          <w:szCs w:val="24"/>
        </w:rPr>
        <w:t>1</w:t>
      </w:r>
      <w:r w:rsidRPr="00301A93">
        <w:rPr>
          <w:sz w:val="24"/>
          <w:szCs w:val="24"/>
        </w:rPr>
        <w:t>.3</w:t>
      </w:r>
      <w:r w:rsidR="006D5A92">
        <w:rPr>
          <w:sz w:val="24"/>
          <w:szCs w:val="24"/>
        </w:rPr>
        <w:t xml:space="preserve"> настоящей Методики</w:t>
      </w:r>
      <w:r w:rsidRPr="00301A93">
        <w:rPr>
          <w:sz w:val="24"/>
          <w:szCs w:val="24"/>
        </w:rPr>
        <w:t xml:space="preserve">, </w:t>
      </w:r>
      <w:r w:rsidR="00913509" w:rsidRPr="00301A93">
        <w:rPr>
          <w:sz w:val="24"/>
          <w:szCs w:val="24"/>
        </w:rPr>
        <w:t>отдельные выпуски</w:t>
      </w:r>
      <w:r w:rsidRPr="00301A93">
        <w:rPr>
          <w:sz w:val="24"/>
          <w:szCs w:val="24"/>
        </w:rPr>
        <w:t xml:space="preserve"> </w:t>
      </w:r>
      <w:r w:rsidR="0092747A" w:rsidRPr="00301A93">
        <w:rPr>
          <w:sz w:val="24"/>
          <w:szCs w:val="24"/>
        </w:rPr>
        <w:t>к</w:t>
      </w:r>
      <w:r w:rsidRPr="00301A93">
        <w:rPr>
          <w:sz w:val="24"/>
          <w:szCs w:val="24"/>
        </w:rPr>
        <w:t>оммерческих облигаций</w:t>
      </w:r>
      <w:r w:rsidR="0092747A" w:rsidRPr="00301A93">
        <w:rPr>
          <w:sz w:val="24"/>
          <w:szCs w:val="24"/>
        </w:rPr>
        <w:t xml:space="preserve"> </w:t>
      </w:r>
      <w:r w:rsidRPr="00301A93">
        <w:rPr>
          <w:sz w:val="24"/>
          <w:szCs w:val="24"/>
        </w:rPr>
        <w:t>и еврооблигаций, в том числе структурных</w:t>
      </w:r>
      <w:r w:rsidR="0092747A" w:rsidRPr="00301A93">
        <w:rPr>
          <w:sz w:val="24"/>
          <w:szCs w:val="24"/>
        </w:rPr>
        <w:t xml:space="preserve"> об</w:t>
      </w:r>
      <w:r w:rsidRPr="00301A93">
        <w:rPr>
          <w:sz w:val="24"/>
          <w:szCs w:val="24"/>
        </w:rPr>
        <w:t>лигаций</w:t>
      </w:r>
      <w:r w:rsidR="0092747A" w:rsidRPr="00301A93">
        <w:rPr>
          <w:sz w:val="24"/>
          <w:szCs w:val="24"/>
        </w:rPr>
        <w:t xml:space="preserve"> иностранных эмитентов – структурны</w:t>
      </w:r>
      <w:r w:rsidRPr="00301A93">
        <w:rPr>
          <w:sz w:val="24"/>
          <w:szCs w:val="24"/>
        </w:rPr>
        <w:t>х</w:t>
      </w:r>
      <w:r w:rsidR="0092747A" w:rsidRPr="00301A93">
        <w:rPr>
          <w:sz w:val="24"/>
          <w:szCs w:val="24"/>
        </w:rPr>
        <w:t xml:space="preserve"> нот, </w:t>
      </w:r>
      <w:r w:rsidR="00913509" w:rsidRPr="00301A93">
        <w:rPr>
          <w:sz w:val="24"/>
          <w:szCs w:val="24"/>
        </w:rPr>
        <w:t>оцениваются по цене покупки, если в отношении них Компания установила определенные</w:t>
      </w:r>
      <w:r w:rsidRPr="00301A93">
        <w:rPr>
          <w:sz w:val="24"/>
          <w:szCs w:val="24"/>
        </w:rPr>
        <w:t xml:space="preserve"> размеры </w:t>
      </w:r>
      <w:r w:rsidR="00A573B3" w:rsidRPr="00301A93">
        <w:rPr>
          <w:i/>
          <w:sz w:val="24"/>
          <w:szCs w:val="24"/>
        </w:rPr>
        <w:t>Комиссионн</w:t>
      </w:r>
      <w:r w:rsidRPr="00301A93">
        <w:rPr>
          <w:i/>
          <w:sz w:val="24"/>
          <w:szCs w:val="24"/>
        </w:rPr>
        <w:t>ого</w:t>
      </w:r>
      <w:r w:rsidR="00A573B3" w:rsidRPr="00301A93">
        <w:rPr>
          <w:i/>
          <w:sz w:val="24"/>
          <w:szCs w:val="24"/>
        </w:rPr>
        <w:t xml:space="preserve"> вознагражден</w:t>
      </w:r>
      <w:r w:rsidRPr="00301A93">
        <w:rPr>
          <w:i/>
          <w:sz w:val="24"/>
          <w:szCs w:val="24"/>
        </w:rPr>
        <w:t>и</w:t>
      </w:r>
      <w:r w:rsidR="000C6E43">
        <w:rPr>
          <w:i/>
          <w:sz w:val="24"/>
          <w:szCs w:val="24"/>
        </w:rPr>
        <w:t>я</w:t>
      </w:r>
      <w:r w:rsidRPr="00301A93">
        <w:rPr>
          <w:i/>
          <w:sz w:val="24"/>
          <w:szCs w:val="24"/>
        </w:rPr>
        <w:t xml:space="preserve"> от</w:t>
      </w:r>
      <w:r w:rsidR="00A573B3" w:rsidRPr="00301A93">
        <w:rPr>
          <w:i/>
          <w:sz w:val="24"/>
          <w:szCs w:val="24"/>
        </w:rPr>
        <w:t xml:space="preserve"> суммы гражданско-правовых сделок с ценными бумагами, </w:t>
      </w:r>
      <w:r w:rsidR="001F7792" w:rsidRPr="00301A93">
        <w:rPr>
          <w:i/>
          <w:sz w:val="24"/>
          <w:szCs w:val="24"/>
        </w:rPr>
        <w:t xml:space="preserve">которые </w:t>
      </w:r>
      <w:r w:rsidR="00A573B3" w:rsidRPr="00301A93">
        <w:rPr>
          <w:i/>
          <w:sz w:val="24"/>
          <w:szCs w:val="24"/>
        </w:rPr>
        <w:t>являю</w:t>
      </w:r>
      <w:r w:rsidR="001F7792" w:rsidRPr="00301A93">
        <w:rPr>
          <w:i/>
          <w:sz w:val="24"/>
          <w:szCs w:val="24"/>
        </w:rPr>
        <w:t>тся</w:t>
      </w:r>
      <w:r w:rsidR="00A573B3" w:rsidRPr="00301A93">
        <w:rPr>
          <w:i/>
          <w:sz w:val="24"/>
          <w:szCs w:val="24"/>
        </w:rPr>
        <w:t xml:space="preserve"> структурными облигациями, структурными облигациями иностранных эмитентов – структурными нотами, в том числе облигациями иностранных банков-нерезидентов и прочих нерезидентов,</w:t>
      </w:r>
      <w:r w:rsidR="00A573B3" w:rsidRPr="00301A93">
        <w:rPr>
          <w:sz w:val="24"/>
          <w:szCs w:val="24"/>
        </w:rPr>
        <w:t xml:space="preserve"> котор</w:t>
      </w:r>
      <w:r w:rsidRPr="00301A93">
        <w:rPr>
          <w:sz w:val="24"/>
          <w:szCs w:val="24"/>
        </w:rPr>
        <w:t>ые</w:t>
      </w:r>
      <w:r w:rsidR="00A573B3" w:rsidRPr="00301A93">
        <w:rPr>
          <w:sz w:val="24"/>
          <w:szCs w:val="24"/>
        </w:rPr>
        <w:t xml:space="preserve"> </w:t>
      </w:r>
      <w:r w:rsidRPr="00301A93">
        <w:rPr>
          <w:sz w:val="24"/>
          <w:szCs w:val="24"/>
        </w:rPr>
        <w:t>публикую</w:t>
      </w:r>
      <w:r w:rsidR="00B142EC" w:rsidRPr="00301A93">
        <w:rPr>
          <w:sz w:val="24"/>
          <w:szCs w:val="24"/>
        </w:rPr>
        <w:t>тся на WEB-сайте Компании.</w:t>
      </w:r>
    </w:p>
    <w:p w14:paraId="730D202A" w14:textId="1BA0F2BE" w:rsidR="00340828" w:rsidRPr="00301A93" w:rsidRDefault="00340828" w:rsidP="00493F55">
      <w:pPr>
        <w:numPr>
          <w:ilvl w:val="1"/>
          <w:numId w:val="8"/>
        </w:numPr>
        <w:tabs>
          <w:tab w:val="clear" w:pos="2100"/>
          <w:tab w:val="left" w:pos="1701"/>
        </w:tabs>
        <w:ind w:left="0" w:firstLine="851"/>
        <w:jc w:val="both"/>
        <w:rPr>
          <w:sz w:val="24"/>
          <w:szCs w:val="24"/>
        </w:rPr>
      </w:pPr>
      <w:r w:rsidRPr="00301A93">
        <w:rPr>
          <w:sz w:val="24"/>
          <w:szCs w:val="24"/>
        </w:rPr>
        <w:t>Векселей, если лица, обязанные по векселю</w:t>
      </w:r>
      <w:r w:rsidR="006D5A92">
        <w:rPr>
          <w:sz w:val="24"/>
          <w:szCs w:val="24"/>
        </w:rPr>
        <w:t>,</w:t>
      </w:r>
      <w:r w:rsidRPr="00301A93">
        <w:rPr>
          <w:sz w:val="24"/>
          <w:szCs w:val="24"/>
        </w:rPr>
        <w:t xml:space="preserve"> не находятся в процессе ликвидации, а также не признаны банкротами и в отношении их не открыто конкурсное производство в соответствии с законодательством Российской Федерации о несостоятельности (банкротстве).</w:t>
      </w:r>
      <w:r w:rsidR="009C5CBD" w:rsidRPr="00301A93">
        <w:rPr>
          <w:sz w:val="24"/>
          <w:szCs w:val="24"/>
        </w:rPr>
        <w:t xml:space="preserve"> </w:t>
      </w:r>
      <w:r w:rsidRPr="00301A93">
        <w:rPr>
          <w:sz w:val="24"/>
          <w:szCs w:val="24"/>
        </w:rPr>
        <w:t>Такие векселя оцениваются по цене покупки.</w:t>
      </w:r>
    </w:p>
    <w:p w14:paraId="5997DA13" w14:textId="15391D2F" w:rsidR="00340828" w:rsidRPr="00301A93" w:rsidRDefault="00340828" w:rsidP="00493F55">
      <w:pPr>
        <w:numPr>
          <w:ilvl w:val="1"/>
          <w:numId w:val="8"/>
        </w:numPr>
        <w:tabs>
          <w:tab w:val="clear" w:pos="2100"/>
          <w:tab w:val="left" w:pos="1701"/>
        </w:tabs>
        <w:ind w:left="0" w:firstLine="851"/>
        <w:jc w:val="both"/>
        <w:rPr>
          <w:sz w:val="24"/>
          <w:szCs w:val="24"/>
        </w:rPr>
      </w:pPr>
      <w:r w:rsidRPr="00301A93">
        <w:rPr>
          <w:sz w:val="24"/>
          <w:szCs w:val="24"/>
        </w:rPr>
        <w:t>Ценных бумаг (за исключением инвестиционных паев</w:t>
      </w:r>
      <w:r w:rsidR="009C5CBD" w:rsidRPr="00301A93">
        <w:rPr>
          <w:sz w:val="24"/>
          <w:szCs w:val="24"/>
        </w:rPr>
        <w:t xml:space="preserve"> </w:t>
      </w:r>
      <w:r w:rsidRPr="00301A93">
        <w:rPr>
          <w:sz w:val="24"/>
          <w:szCs w:val="24"/>
        </w:rPr>
        <w:t>открытых и интервальных паевых инвестиционных фондов), в отношении которых действует соответствующая законодательству оферта третьих лиц и</w:t>
      </w:r>
      <w:r w:rsidR="006D5A92">
        <w:rPr>
          <w:sz w:val="24"/>
          <w:szCs w:val="24"/>
        </w:rPr>
        <w:t>,</w:t>
      </w:r>
      <w:r w:rsidRPr="00301A93">
        <w:rPr>
          <w:sz w:val="24"/>
          <w:szCs w:val="24"/>
        </w:rPr>
        <w:t xml:space="preserve"> если </w:t>
      </w:r>
      <w:r w:rsidR="004B0D84" w:rsidRPr="00301A93">
        <w:rPr>
          <w:sz w:val="24"/>
          <w:szCs w:val="24"/>
        </w:rPr>
        <w:t>К</w:t>
      </w:r>
      <w:r w:rsidR="00B87017" w:rsidRPr="00301A93">
        <w:rPr>
          <w:sz w:val="24"/>
          <w:szCs w:val="24"/>
        </w:rPr>
        <w:t>лиент</w:t>
      </w:r>
      <w:r w:rsidRPr="00301A93">
        <w:rPr>
          <w:sz w:val="24"/>
          <w:szCs w:val="24"/>
        </w:rPr>
        <w:t>, в соответствии с условиями оферты</w:t>
      </w:r>
      <w:r w:rsidR="004B0D84" w:rsidRPr="00301A93">
        <w:rPr>
          <w:sz w:val="24"/>
          <w:szCs w:val="24"/>
        </w:rPr>
        <w:t xml:space="preserve"> и настоящего Договора</w:t>
      </w:r>
      <w:r w:rsidRPr="00301A93">
        <w:rPr>
          <w:sz w:val="24"/>
          <w:szCs w:val="24"/>
        </w:rPr>
        <w:t>, вправе акцептовать такую оферту.</w:t>
      </w:r>
      <w:r w:rsidR="009C5CBD" w:rsidRPr="00301A93">
        <w:rPr>
          <w:sz w:val="24"/>
          <w:szCs w:val="24"/>
        </w:rPr>
        <w:t xml:space="preserve"> </w:t>
      </w:r>
      <w:r w:rsidRPr="00301A93">
        <w:rPr>
          <w:sz w:val="24"/>
          <w:szCs w:val="24"/>
        </w:rPr>
        <w:t>Третьим лицом может являться сам эмитент (векселедатель и т.п.). Лицо</w:t>
      </w:r>
      <w:r w:rsidR="00206223" w:rsidRPr="00301A93">
        <w:rPr>
          <w:sz w:val="24"/>
          <w:szCs w:val="24"/>
        </w:rPr>
        <w:t>,</w:t>
      </w:r>
      <w:r w:rsidRPr="00301A93">
        <w:rPr>
          <w:sz w:val="24"/>
          <w:szCs w:val="24"/>
        </w:rPr>
        <w:t xml:space="preserve"> объявившее оферту</w:t>
      </w:r>
      <w:r w:rsidR="00206223" w:rsidRPr="00301A93">
        <w:rPr>
          <w:sz w:val="24"/>
          <w:szCs w:val="24"/>
        </w:rPr>
        <w:t>,</w:t>
      </w:r>
      <w:r w:rsidR="009C5CBD" w:rsidRPr="00301A93">
        <w:rPr>
          <w:sz w:val="24"/>
          <w:szCs w:val="24"/>
        </w:rPr>
        <w:t xml:space="preserve"> </w:t>
      </w:r>
      <w:r w:rsidRPr="00301A93">
        <w:rPr>
          <w:sz w:val="24"/>
          <w:szCs w:val="24"/>
        </w:rPr>
        <w:t>не должно находиться в процессе ликвидации, а также не должно быть признанным банкротом и в отношении его не должно быть открыто конкурсное производство в соответствии с законодательством Российской Федерации</w:t>
      </w:r>
      <w:r w:rsidR="00206223" w:rsidRPr="00301A93">
        <w:rPr>
          <w:sz w:val="24"/>
          <w:szCs w:val="24"/>
        </w:rPr>
        <w:t>.</w:t>
      </w:r>
      <w:r w:rsidRPr="00301A93">
        <w:rPr>
          <w:sz w:val="24"/>
          <w:szCs w:val="24"/>
        </w:rPr>
        <w:t xml:space="preserve"> Такие бумаги оцениваются по цене оферты (для облигаций, которые попадают такж</w:t>
      </w:r>
      <w:r w:rsidR="00415B93" w:rsidRPr="00301A93">
        <w:rPr>
          <w:sz w:val="24"/>
          <w:szCs w:val="24"/>
        </w:rPr>
        <w:t xml:space="preserve">е под оценку в соответствии с пунктом </w:t>
      </w:r>
      <w:r w:rsidRPr="00301A93">
        <w:rPr>
          <w:sz w:val="24"/>
          <w:szCs w:val="24"/>
        </w:rPr>
        <w:t>1</w:t>
      </w:r>
      <w:r w:rsidR="006D5A92">
        <w:rPr>
          <w:sz w:val="24"/>
          <w:szCs w:val="24"/>
        </w:rPr>
        <w:t>1</w:t>
      </w:r>
      <w:r w:rsidRPr="00301A93">
        <w:rPr>
          <w:sz w:val="24"/>
          <w:szCs w:val="24"/>
        </w:rPr>
        <w:t>.2</w:t>
      </w:r>
      <w:r w:rsidR="00415B93" w:rsidRPr="00301A93">
        <w:rPr>
          <w:sz w:val="24"/>
          <w:szCs w:val="24"/>
        </w:rPr>
        <w:t xml:space="preserve"> настоящей Методики</w:t>
      </w:r>
      <w:r w:rsidR="00206223" w:rsidRPr="00301A93">
        <w:rPr>
          <w:sz w:val="24"/>
          <w:szCs w:val="24"/>
        </w:rPr>
        <w:t>,</w:t>
      </w:r>
      <w:r w:rsidRPr="00301A93">
        <w:rPr>
          <w:sz w:val="24"/>
          <w:szCs w:val="24"/>
        </w:rPr>
        <w:t xml:space="preserve"> берется наибольш</w:t>
      </w:r>
      <w:r w:rsidR="00786CD1" w:rsidRPr="00301A93">
        <w:rPr>
          <w:sz w:val="24"/>
          <w:szCs w:val="24"/>
        </w:rPr>
        <w:t>ее значение</w:t>
      </w:r>
      <w:r w:rsidRPr="00301A93">
        <w:rPr>
          <w:sz w:val="24"/>
          <w:szCs w:val="24"/>
        </w:rPr>
        <w:t xml:space="preserve"> из полученных двух оценок).</w:t>
      </w:r>
    </w:p>
    <w:p w14:paraId="3195FD9E" w14:textId="77777777" w:rsidR="00340828" w:rsidRDefault="00340828" w:rsidP="00493F55">
      <w:pPr>
        <w:numPr>
          <w:ilvl w:val="1"/>
          <w:numId w:val="8"/>
        </w:numPr>
        <w:tabs>
          <w:tab w:val="clear" w:pos="2100"/>
          <w:tab w:val="left" w:pos="1701"/>
        </w:tabs>
        <w:ind w:left="0" w:firstLine="851"/>
        <w:jc w:val="both"/>
        <w:rPr>
          <w:sz w:val="24"/>
          <w:szCs w:val="24"/>
        </w:rPr>
      </w:pPr>
      <w:r w:rsidRPr="00301A93">
        <w:rPr>
          <w:sz w:val="24"/>
          <w:szCs w:val="24"/>
        </w:rPr>
        <w:t>Инвестиционных паев открытых и интервальных паевых инвестиционных фондов. Инвестиционные паи оцениваются по расчетной стоимости инвестиционного пая на дату оценки (при отсутствии расчетной стоимости пая на дату оценки – берется расчетная стоимость инвестиционного пая, рассчитанная на дату ближайшую к дате оценки), рассчитанной в соответствии с законодательством для открытых и интервальных инвестиционных фондов.</w:t>
      </w:r>
      <w:r w:rsidR="009C5CBD" w:rsidRPr="00301A93">
        <w:rPr>
          <w:sz w:val="24"/>
          <w:szCs w:val="24"/>
        </w:rPr>
        <w:t xml:space="preserve"> </w:t>
      </w:r>
    </w:p>
    <w:p w14:paraId="622F73C2" w14:textId="77777777" w:rsidR="00BD214F" w:rsidRPr="00BD214F" w:rsidRDefault="00BD214F" w:rsidP="00BD214F">
      <w:pPr>
        <w:numPr>
          <w:ilvl w:val="1"/>
          <w:numId w:val="8"/>
        </w:numPr>
        <w:tabs>
          <w:tab w:val="clear" w:pos="2100"/>
          <w:tab w:val="left" w:pos="1701"/>
        </w:tabs>
        <w:ind w:left="0" w:firstLine="851"/>
        <w:jc w:val="both"/>
        <w:rPr>
          <w:sz w:val="24"/>
          <w:szCs w:val="24"/>
        </w:rPr>
      </w:pPr>
      <w:r w:rsidRPr="000728A6">
        <w:rPr>
          <w:sz w:val="24"/>
          <w:szCs w:val="24"/>
        </w:rPr>
        <w:t xml:space="preserve">Депозитарные расписки </w:t>
      </w:r>
      <w:r>
        <w:rPr>
          <w:sz w:val="24"/>
          <w:szCs w:val="24"/>
        </w:rPr>
        <w:t>оцениваются</w:t>
      </w:r>
      <w:r w:rsidRPr="000728A6">
        <w:rPr>
          <w:sz w:val="24"/>
          <w:szCs w:val="24"/>
        </w:rPr>
        <w:t xml:space="preserve"> по цене приобретения.</w:t>
      </w:r>
    </w:p>
    <w:p w14:paraId="5CF2521E" w14:textId="6381677F" w:rsidR="008526C4" w:rsidRDefault="008526C4" w:rsidP="0000269F">
      <w:pPr>
        <w:numPr>
          <w:ilvl w:val="0"/>
          <w:numId w:val="8"/>
        </w:numPr>
        <w:tabs>
          <w:tab w:val="left" w:pos="0"/>
          <w:tab w:val="left" w:pos="1134"/>
        </w:tabs>
        <w:spacing w:before="12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Биржевые срочные контракты – фьючерсы оцениваются в размере гарантийного обеспечения для поддержания открытой позиции. Вариационная маржа начисленная (списанная) по итогам торгового дня отражается в оценке по объекту инвестирования «денежные средства».</w:t>
      </w:r>
    </w:p>
    <w:p w14:paraId="206126A2" w14:textId="444D1A2F" w:rsidR="00340828" w:rsidRDefault="00340828" w:rsidP="0000269F">
      <w:pPr>
        <w:numPr>
          <w:ilvl w:val="0"/>
          <w:numId w:val="8"/>
        </w:numPr>
        <w:tabs>
          <w:tab w:val="left" w:pos="0"/>
          <w:tab w:val="left" w:pos="1134"/>
        </w:tabs>
        <w:spacing w:before="120"/>
        <w:ind w:left="0" w:firstLine="567"/>
        <w:jc w:val="both"/>
        <w:rPr>
          <w:sz w:val="24"/>
          <w:szCs w:val="24"/>
        </w:rPr>
      </w:pPr>
      <w:r w:rsidRPr="00301A93">
        <w:rPr>
          <w:sz w:val="24"/>
          <w:szCs w:val="24"/>
        </w:rPr>
        <w:t>Биржевые срочные контракты - опционы оцениваются в размере гарантийного обеспечения для поддержания открытой позиции. Премия</w:t>
      </w:r>
      <w:r w:rsidR="004B0D84" w:rsidRPr="00301A93">
        <w:rPr>
          <w:sz w:val="24"/>
          <w:szCs w:val="24"/>
        </w:rPr>
        <w:t>,</w:t>
      </w:r>
      <w:r w:rsidRPr="00301A93">
        <w:rPr>
          <w:sz w:val="24"/>
          <w:szCs w:val="24"/>
        </w:rPr>
        <w:t xml:space="preserve"> полученная/уплаченная</w:t>
      </w:r>
      <w:r w:rsidR="009C5CBD" w:rsidRPr="00301A93">
        <w:rPr>
          <w:sz w:val="24"/>
          <w:szCs w:val="24"/>
        </w:rPr>
        <w:t xml:space="preserve"> </w:t>
      </w:r>
      <w:r w:rsidRPr="00301A93">
        <w:rPr>
          <w:sz w:val="24"/>
          <w:szCs w:val="24"/>
        </w:rPr>
        <w:t>по итогам торгов</w:t>
      </w:r>
      <w:r w:rsidR="004B0D84" w:rsidRPr="00301A93">
        <w:rPr>
          <w:sz w:val="24"/>
          <w:szCs w:val="24"/>
        </w:rPr>
        <w:t>,</w:t>
      </w:r>
      <w:r w:rsidRPr="00301A93">
        <w:rPr>
          <w:sz w:val="24"/>
          <w:szCs w:val="24"/>
        </w:rPr>
        <w:t xml:space="preserve"> отражается в оценке по объекту </w:t>
      </w:r>
      <w:r w:rsidR="004B0D84" w:rsidRPr="00301A93">
        <w:rPr>
          <w:sz w:val="24"/>
          <w:szCs w:val="24"/>
        </w:rPr>
        <w:t>инвестирования</w:t>
      </w:r>
      <w:r w:rsidRPr="00301A93">
        <w:rPr>
          <w:sz w:val="24"/>
          <w:szCs w:val="24"/>
        </w:rPr>
        <w:t xml:space="preserve"> «денежные средства». </w:t>
      </w:r>
    </w:p>
    <w:p w14:paraId="1CC5DF01" w14:textId="46DD1589" w:rsidR="005239A1" w:rsidRPr="00301A93" w:rsidRDefault="005239A1" w:rsidP="0000269F">
      <w:pPr>
        <w:numPr>
          <w:ilvl w:val="0"/>
          <w:numId w:val="8"/>
        </w:numPr>
        <w:tabs>
          <w:tab w:val="left" w:pos="0"/>
          <w:tab w:val="left" w:pos="1134"/>
        </w:tabs>
        <w:spacing w:before="120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Внебиржевые срочные контракты – опционы оцениваются по</w:t>
      </w:r>
      <w:r w:rsidR="004C5102">
        <w:rPr>
          <w:sz w:val="24"/>
          <w:szCs w:val="24"/>
        </w:rPr>
        <w:t xml:space="preserve"> </w:t>
      </w:r>
      <w:r w:rsidR="00CB36FC">
        <w:rPr>
          <w:sz w:val="24"/>
          <w:szCs w:val="24"/>
        </w:rPr>
        <w:t>номинальной стоимости</w:t>
      </w:r>
      <w:r>
        <w:rPr>
          <w:sz w:val="24"/>
          <w:szCs w:val="24"/>
        </w:rPr>
        <w:t>. В случае, если</w:t>
      </w:r>
      <w:r w:rsidR="004C5102">
        <w:rPr>
          <w:sz w:val="24"/>
          <w:szCs w:val="24"/>
        </w:rPr>
        <w:t xml:space="preserve"> но</w:t>
      </w:r>
      <w:r w:rsidR="00CB36FC">
        <w:rPr>
          <w:sz w:val="24"/>
          <w:szCs w:val="24"/>
        </w:rPr>
        <w:t>минальная стоимость</w:t>
      </w:r>
      <w:r w:rsidR="004C5102">
        <w:rPr>
          <w:sz w:val="24"/>
          <w:szCs w:val="24"/>
        </w:rPr>
        <w:t xml:space="preserve"> выражен</w:t>
      </w:r>
      <w:r w:rsidR="00CB36FC">
        <w:rPr>
          <w:sz w:val="24"/>
          <w:szCs w:val="24"/>
        </w:rPr>
        <w:t>а</w:t>
      </w:r>
      <w:r>
        <w:rPr>
          <w:sz w:val="24"/>
          <w:szCs w:val="24"/>
        </w:rPr>
        <w:t xml:space="preserve"> в иностранной валюте, то оценочная стоимость внебиржевого опциона определяется как произведени</w:t>
      </w:r>
      <w:r w:rsidR="004C5102">
        <w:rPr>
          <w:sz w:val="24"/>
          <w:szCs w:val="24"/>
        </w:rPr>
        <w:t>е ном</w:t>
      </w:r>
      <w:r w:rsidR="00CB36FC">
        <w:rPr>
          <w:sz w:val="24"/>
          <w:szCs w:val="24"/>
        </w:rPr>
        <w:t>инальной стоимости</w:t>
      </w:r>
      <w:r>
        <w:rPr>
          <w:sz w:val="24"/>
          <w:szCs w:val="24"/>
        </w:rPr>
        <w:t xml:space="preserve"> внебиржевого опциона и валютного курса, установленного Банком России на дату осуществления оценки.</w:t>
      </w:r>
    </w:p>
    <w:p w14:paraId="4A13CE52" w14:textId="647C05E2" w:rsidR="003A0B4B" w:rsidRPr="00301A93" w:rsidRDefault="003A0B4B" w:rsidP="0000269F">
      <w:pPr>
        <w:numPr>
          <w:ilvl w:val="0"/>
          <w:numId w:val="8"/>
        </w:numPr>
        <w:tabs>
          <w:tab w:val="left" w:pos="0"/>
          <w:tab w:val="left" w:pos="1134"/>
        </w:tabs>
        <w:spacing w:before="120"/>
        <w:ind w:left="0" w:firstLine="567"/>
        <w:jc w:val="both"/>
        <w:rPr>
          <w:sz w:val="24"/>
          <w:szCs w:val="24"/>
        </w:rPr>
      </w:pPr>
      <w:r w:rsidRPr="00301A93">
        <w:rPr>
          <w:sz w:val="24"/>
          <w:szCs w:val="24"/>
        </w:rPr>
        <w:t>Внебиржевые форвардные контракты оцениваются в размере стоимости базового актива, определ</w:t>
      </w:r>
      <w:r w:rsidR="00B22880" w:rsidRPr="00301A93">
        <w:rPr>
          <w:sz w:val="24"/>
          <w:szCs w:val="24"/>
        </w:rPr>
        <w:t>е</w:t>
      </w:r>
      <w:r w:rsidRPr="00301A93">
        <w:rPr>
          <w:sz w:val="24"/>
          <w:szCs w:val="24"/>
        </w:rPr>
        <w:t>нной согласно пунктам 7-1</w:t>
      </w:r>
      <w:r w:rsidR="006D5A92">
        <w:rPr>
          <w:sz w:val="24"/>
          <w:szCs w:val="24"/>
        </w:rPr>
        <w:t>0</w:t>
      </w:r>
      <w:r w:rsidRPr="00301A93">
        <w:rPr>
          <w:sz w:val="24"/>
          <w:szCs w:val="24"/>
        </w:rPr>
        <w:t xml:space="preserve"> </w:t>
      </w:r>
      <w:r w:rsidR="00804979" w:rsidRPr="00301A93">
        <w:rPr>
          <w:sz w:val="24"/>
          <w:szCs w:val="24"/>
        </w:rPr>
        <w:t xml:space="preserve">настоящей </w:t>
      </w:r>
      <w:r w:rsidRPr="00301A93">
        <w:rPr>
          <w:sz w:val="24"/>
          <w:szCs w:val="24"/>
        </w:rPr>
        <w:t>Методики оценки стоимости имущества. В случае, если на дату осуществления оценки ценной бумаги отсутствует информация, указанная в пунктах 7-1</w:t>
      </w:r>
      <w:r w:rsidR="006D5A92">
        <w:rPr>
          <w:sz w:val="24"/>
          <w:szCs w:val="24"/>
        </w:rPr>
        <w:t>0</w:t>
      </w:r>
      <w:r w:rsidRPr="00301A93">
        <w:rPr>
          <w:sz w:val="24"/>
          <w:szCs w:val="24"/>
        </w:rPr>
        <w:t xml:space="preserve"> настоящей Методики, внебиржевой </w:t>
      </w:r>
      <w:r w:rsidRPr="00301A93">
        <w:rPr>
          <w:sz w:val="24"/>
          <w:szCs w:val="24"/>
        </w:rPr>
        <w:lastRenderedPageBreak/>
        <w:t>форвардный контракт оценивается по номинальной стоимости базового актива. В случае, если стоимость базового актива номинальная стоимость базового актива выражена в иностранной валюте, то оценочная стоимость внебиржевого форварда определяется как произведение номинальной стоимости базового актива и валютного курса, установленного Банком России на дату осуществления оценки.</w:t>
      </w:r>
    </w:p>
    <w:p w14:paraId="74DF05D7" w14:textId="1E160CAD" w:rsidR="003A0B4B" w:rsidRPr="00301A93" w:rsidRDefault="003A0B4B" w:rsidP="00740B53">
      <w:pPr>
        <w:numPr>
          <w:ilvl w:val="0"/>
          <w:numId w:val="8"/>
        </w:numPr>
        <w:tabs>
          <w:tab w:val="left" w:pos="0"/>
          <w:tab w:val="left" w:pos="1134"/>
        </w:tabs>
        <w:spacing w:before="120"/>
        <w:ind w:left="0" w:firstLine="567"/>
        <w:jc w:val="both"/>
        <w:rPr>
          <w:sz w:val="24"/>
          <w:szCs w:val="24"/>
        </w:rPr>
      </w:pPr>
      <w:r w:rsidRPr="00301A93">
        <w:rPr>
          <w:sz w:val="24"/>
          <w:szCs w:val="24"/>
        </w:rPr>
        <w:t xml:space="preserve">Структурные облигации, исполнение обязательств по которым обеспечено облигациями российских эмитентов, оцениваются в размере стоимости базового актива, являющегося обеспечением </w:t>
      </w:r>
      <w:r w:rsidR="00740B53" w:rsidRPr="00301A93">
        <w:rPr>
          <w:sz w:val="24"/>
          <w:szCs w:val="24"/>
        </w:rPr>
        <w:t>такой структурной облигации, определенной согласно пунктам 7-1</w:t>
      </w:r>
      <w:r w:rsidR="006D5A92">
        <w:rPr>
          <w:sz w:val="24"/>
          <w:szCs w:val="24"/>
        </w:rPr>
        <w:t>0</w:t>
      </w:r>
      <w:r w:rsidR="00740B53" w:rsidRPr="00301A93">
        <w:rPr>
          <w:sz w:val="24"/>
          <w:szCs w:val="24"/>
        </w:rPr>
        <w:t xml:space="preserve"> настоящей Методики. В случае, если на дату осуществления оценки ценной бумаги отсутствует информация, указанная в пунктах 7-1</w:t>
      </w:r>
      <w:r w:rsidR="006D5A92">
        <w:rPr>
          <w:sz w:val="24"/>
          <w:szCs w:val="24"/>
        </w:rPr>
        <w:t>0</w:t>
      </w:r>
      <w:r w:rsidR="00740B53" w:rsidRPr="00301A93">
        <w:rPr>
          <w:sz w:val="24"/>
          <w:szCs w:val="24"/>
        </w:rPr>
        <w:t xml:space="preserve"> настоящей Методики, структурная облигация оценивается по номинальной стоимости базового актива. В случае, если стоимость базового актива номинальная стоимость базового актива выражена в иностранной валюте, то оценочная стоимость структурной облигации определяется как произведение номинальной стоимости базового актива и валютного курса, установленного Банком России на дату осуществления оценки.</w:t>
      </w:r>
    </w:p>
    <w:p w14:paraId="2AEFF215" w14:textId="77777777" w:rsidR="00340828" w:rsidRPr="00301A93" w:rsidRDefault="00340828" w:rsidP="0000269F">
      <w:pPr>
        <w:numPr>
          <w:ilvl w:val="0"/>
          <w:numId w:val="8"/>
        </w:numPr>
        <w:tabs>
          <w:tab w:val="left" w:pos="0"/>
          <w:tab w:val="left" w:pos="1134"/>
        </w:tabs>
        <w:spacing w:before="120"/>
        <w:ind w:left="0" w:firstLine="567"/>
        <w:jc w:val="both"/>
        <w:rPr>
          <w:sz w:val="24"/>
          <w:szCs w:val="24"/>
        </w:rPr>
      </w:pPr>
      <w:r w:rsidRPr="00301A93">
        <w:rPr>
          <w:sz w:val="24"/>
          <w:szCs w:val="24"/>
        </w:rPr>
        <w:t xml:space="preserve">Обязательства по незавершенным сделкам (включая расчеты по отдельным частям сделок РЕПО) подлежат денежной оценке и учету при оценке стоимости объектов </w:t>
      </w:r>
      <w:r w:rsidR="004B0D84" w:rsidRPr="00301A93">
        <w:rPr>
          <w:sz w:val="24"/>
          <w:szCs w:val="24"/>
        </w:rPr>
        <w:t>инвестирования</w:t>
      </w:r>
      <w:r w:rsidRPr="00301A93">
        <w:rPr>
          <w:sz w:val="24"/>
          <w:szCs w:val="24"/>
        </w:rPr>
        <w:t xml:space="preserve"> по объекту </w:t>
      </w:r>
      <w:r w:rsidR="004B0D84" w:rsidRPr="00301A93">
        <w:rPr>
          <w:sz w:val="24"/>
          <w:szCs w:val="24"/>
        </w:rPr>
        <w:t>инвестирования</w:t>
      </w:r>
      <w:r w:rsidRPr="00301A93">
        <w:rPr>
          <w:sz w:val="24"/>
          <w:szCs w:val="24"/>
        </w:rPr>
        <w:t xml:space="preserve"> «денежные средства». При этом обязательства </w:t>
      </w:r>
      <w:r w:rsidR="00B87017" w:rsidRPr="00301A93">
        <w:rPr>
          <w:sz w:val="24"/>
          <w:szCs w:val="24"/>
        </w:rPr>
        <w:t>Клиента</w:t>
      </w:r>
      <w:r w:rsidRPr="00301A93">
        <w:rPr>
          <w:sz w:val="24"/>
          <w:szCs w:val="24"/>
        </w:rPr>
        <w:t xml:space="preserve"> отражаются как «Кредиторская задолженность по сделкам купли-продажи имущества» (в оценке принимается со знаком «минус»). Обязательства контрагентов по сделкам отражаются как «Дебиторская задолженность по сделкам купли-продажи имущества».</w:t>
      </w:r>
    </w:p>
    <w:p w14:paraId="5226D589" w14:textId="1B6503E1" w:rsidR="00186DBD" w:rsidRPr="00301A93" w:rsidRDefault="00340828" w:rsidP="0000269F">
      <w:pPr>
        <w:numPr>
          <w:ilvl w:val="0"/>
          <w:numId w:val="8"/>
        </w:numPr>
        <w:tabs>
          <w:tab w:val="left" w:pos="0"/>
          <w:tab w:val="left" w:pos="1134"/>
        </w:tabs>
        <w:spacing w:before="120"/>
        <w:ind w:left="0" w:firstLine="567"/>
        <w:jc w:val="both"/>
        <w:rPr>
          <w:sz w:val="24"/>
          <w:szCs w:val="24"/>
        </w:rPr>
      </w:pPr>
      <w:r w:rsidRPr="00301A93">
        <w:rPr>
          <w:sz w:val="24"/>
          <w:szCs w:val="24"/>
        </w:rPr>
        <w:t xml:space="preserve">Оценка объекта </w:t>
      </w:r>
      <w:r w:rsidR="004B0D84" w:rsidRPr="00301A93">
        <w:rPr>
          <w:sz w:val="24"/>
          <w:szCs w:val="24"/>
        </w:rPr>
        <w:t>инвестирования</w:t>
      </w:r>
      <w:r w:rsidRPr="00301A93">
        <w:rPr>
          <w:sz w:val="24"/>
          <w:szCs w:val="24"/>
        </w:rPr>
        <w:t xml:space="preserve"> «денежные средства» уменьшается на величину гарантийного обеспечения для поддержания открытых позиций, оп</w:t>
      </w:r>
      <w:r w:rsidR="00415B93" w:rsidRPr="00301A93">
        <w:rPr>
          <w:sz w:val="24"/>
          <w:szCs w:val="24"/>
        </w:rPr>
        <w:t xml:space="preserve">ределяемого согласно пунктам </w:t>
      </w:r>
      <w:r w:rsidR="006D5A92" w:rsidRPr="00301A93">
        <w:rPr>
          <w:sz w:val="24"/>
          <w:szCs w:val="24"/>
        </w:rPr>
        <w:t>1</w:t>
      </w:r>
      <w:r w:rsidR="006D5A92">
        <w:rPr>
          <w:sz w:val="24"/>
          <w:szCs w:val="24"/>
        </w:rPr>
        <w:t>1</w:t>
      </w:r>
      <w:r w:rsidR="006D5A92" w:rsidRPr="00301A93">
        <w:rPr>
          <w:sz w:val="24"/>
          <w:szCs w:val="24"/>
        </w:rPr>
        <w:t xml:space="preserve"> </w:t>
      </w:r>
      <w:r w:rsidR="00415B93" w:rsidRPr="00301A93">
        <w:rPr>
          <w:sz w:val="24"/>
          <w:szCs w:val="24"/>
        </w:rPr>
        <w:t xml:space="preserve">и </w:t>
      </w:r>
      <w:r w:rsidR="006D5A92">
        <w:rPr>
          <w:sz w:val="24"/>
          <w:szCs w:val="24"/>
        </w:rPr>
        <w:t>12</w:t>
      </w:r>
      <w:r w:rsidR="006D5A92" w:rsidRPr="00301A93">
        <w:rPr>
          <w:sz w:val="24"/>
          <w:szCs w:val="24"/>
        </w:rPr>
        <w:t xml:space="preserve"> </w:t>
      </w:r>
      <w:r w:rsidRPr="00301A93">
        <w:rPr>
          <w:sz w:val="24"/>
          <w:szCs w:val="24"/>
        </w:rPr>
        <w:t>настоящей Методики</w:t>
      </w:r>
      <w:r w:rsidR="00186DBD" w:rsidRPr="00301A93">
        <w:rPr>
          <w:sz w:val="24"/>
          <w:szCs w:val="24"/>
        </w:rPr>
        <w:t>, в случае, если в качестве средств гарантийного обеспечения использовались денежные средства. Оценка объекта доверительного управления «ценные бумаги» уменьшается на величину гарантийного обеспечения для поддержания открытых позиций, оп</w:t>
      </w:r>
      <w:r w:rsidR="00415B93" w:rsidRPr="00301A93">
        <w:rPr>
          <w:sz w:val="24"/>
          <w:szCs w:val="24"/>
        </w:rPr>
        <w:t xml:space="preserve">ределяемого согласно пунктам </w:t>
      </w:r>
      <w:r w:rsidR="006D5A92" w:rsidRPr="00301A93">
        <w:rPr>
          <w:sz w:val="24"/>
          <w:szCs w:val="24"/>
        </w:rPr>
        <w:t>1</w:t>
      </w:r>
      <w:r w:rsidR="006D5A92">
        <w:rPr>
          <w:sz w:val="24"/>
          <w:szCs w:val="24"/>
        </w:rPr>
        <w:t>1</w:t>
      </w:r>
      <w:r w:rsidR="006D5A92" w:rsidRPr="00301A93">
        <w:rPr>
          <w:sz w:val="24"/>
          <w:szCs w:val="24"/>
        </w:rPr>
        <w:t xml:space="preserve"> </w:t>
      </w:r>
      <w:r w:rsidR="00114F71" w:rsidRPr="00301A93">
        <w:rPr>
          <w:sz w:val="24"/>
          <w:szCs w:val="24"/>
        </w:rPr>
        <w:t xml:space="preserve">и </w:t>
      </w:r>
      <w:r w:rsidR="006D5A92">
        <w:rPr>
          <w:sz w:val="24"/>
          <w:szCs w:val="24"/>
        </w:rPr>
        <w:t>12</w:t>
      </w:r>
      <w:r w:rsidR="006D5A92" w:rsidRPr="00301A93">
        <w:rPr>
          <w:sz w:val="24"/>
          <w:szCs w:val="24"/>
        </w:rPr>
        <w:t xml:space="preserve"> </w:t>
      </w:r>
      <w:r w:rsidR="00186DBD" w:rsidRPr="00301A93">
        <w:rPr>
          <w:sz w:val="24"/>
          <w:szCs w:val="24"/>
        </w:rPr>
        <w:t xml:space="preserve">настоящей Методики, в случае, если в качестве средств гарантийного обеспечения использовались ценные бумаги. </w:t>
      </w:r>
    </w:p>
    <w:p w14:paraId="36DAD4AB" w14:textId="0D528F7B" w:rsidR="00340828" w:rsidRPr="00301A93" w:rsidRDefault="00340828" w:rsidP="0000269F">
      <w:pPr>
        <w:numPr>
          <w:ilvl w:val="0"/>
          <w:numId w:val="8"/>
        </w:numPr>
        <w:tabs>
          <w:tab w:val="left" w:pos="0"/>
          <w:tab w:val="left" w:pos="1134"/>
        </w:tabs>
        <w:spacing w:before="120"/>
        <w:ind w:left="0" w:firstLine="567"/>
        <w:jc w:val="both"/>
        <w:rPr>
          <w:sz w:val="24"/>
          <w:szCs w:val="24"/>
        </w:rPr>
      </w:pPr>
      <w:r w:rsidRPr="00301A93">
        <w:rPr>
          <w:sz w:val="24"/>
          <w:szCs w:val="24"/>
        </w:rPr>
        <w:t xml:space="preserve">Оценка ценных бумаг, подлежащих поставке </w:t>
      </w:r>
      <w:r w:rsidR="00B87017" w:rsidRPr="00301A93">
        <w:rPr>
          <w:sz w:val="24"/>
          <w:szCs w:val="24"/>
        </w:rPr>
        <w:t>Клиенту</w:t>
      </w:r>
      <w:r w:rsidRPr="00301A93">
        <w:rPr>
          <w:sz w:val="24"/>
          <w:szCs w:val="24"/>
        </w:rPr>
        <w:t xml:space="preserve"> по незавершенным сделкам купли-продажи ценных бумаг или поставке </w:t>
      </w:r>
      <w:r w:rsidR="00B87017" w:rsidRPr="00301A93">
        <w:rPr>
          <w:sz w:val="24"/>
          <w:szCs w:val="24"/>
        </w:rPr>
        <w:t>Клиентом</w:t>
      </w:r>
      <w:r w:rsidRPr="00301A93">
        <w:rPr>
          <w:sz w:val="24"/>
          <w:szCs w:val="24"/>
        </w:rPr>
        <w:t xml:space="preserve"> контрагенту по незавершенным сделкам купли-продажи ценных бумаг (при наличи</w:t>
      </w:r>
      <w:r w:rsidR="00B074F4" w:rsidRPr="00301A93">
        <w:rPr>
          <w:sz w:val="24"/>
          <w:szCs w:val="24"/>
        </w:rPr>
        <w:t>и</w:t>
      </w:r>
      <w:r w:rsidRPr="00301A93">
        <w:rPr>
          <w:sz w:val="24"/>
          <w:szCs w:val="24"/>
        </w:rPr>
        <w:t xml:space="preserve"> данных ценных бумаг в составе </w:t>
      </w:r>
      <w:r w:rsidR="004B0D84" w:rsidRPr="00301A93">
        <w:rPr>
          <w:sz w:val="24"/>
          <w:szCs w:val="24"/>
        </w:rPr>
        <w:t>Имущества</w:t>
      </w:r>
      <w:r w:rsidRPr="00301A93">
        <w:rPr>
          <w:sz w:val="24"/>
          <w:szCs w:val="24"/>
        </w:rPr>
        <w:t xml:space="preserve"> </w:t>
      </w:r>
      <w:r w:rsidR="004B0D84" w:rsidRPr="00301A93">
        <w:rPr>
          <w:sz w:val="24"/>
          <w:szCs w:val="24"/>
        </w:rPr>
        <w:t>Клиента</w:t>
      </w:r>
      <w:r w:rsidR="00C352CB" w:rsidRPr="00301A93">
        <w:rPr>
          <w:sz w:val="24"/>
          <w:szCs w:val="24"/>
        </w:rPr>
        <w:t>)</w:t>
      </w:r>
      <w:r w:rsidRPr="00301A93">
        <w:rPr>
          <w:sz w:val="24"/>
          <w:szCs w:val="24"/>
        </w:rPr>
        <w:t>, осуществляется</w:t>
      </w:r>
      <w:r w:rsidR="009C5CBD" w:rsidRPr="00301A93">
        <w:rPr>
          <w:sz w:val="24"/>
          <w:szCs w:val="24"/>
        </w:rPr>
        <w:t xml:space="preserve"> </w:t>
      </w:r>
      <w:r w:rsidR="00415B93" w:rsidRPr="00301A93">
        <w:rPr>
          <w:sz w:val="24"/>
          <w:szCs w:val="24"/>
        </w:rPr>
        <w:t>в соответствии с пунктами </w:t>
      </w:r>
      <w:r w:rsidRPr="00301A93">
        <w:rPr>
          <w:sz w:val="24"/>
          <w:szCs w:val="24"/>
        </w:rPr>
        <w:t>7-</w:t>
      </w:r>
      <w:r w:rsidR="00426A62" w:rsidRPr="00301A93">
        <w:rPr>
          <w:sz w:val="24"/>
          <w:szCs w:val="24"/>
        </w:rPr>
        <w:t>1</w:t>
      </w:r>
      <w:r w:rsidR="006D5A92">
        <w:rPr>
          <w:sz w:val="24"/>
          <w:szCs w:val="24"/>
        </w:rPr>
        <w:t>0</w:t>
      </w:r>
      <w:r w:rsidR="00415B93" w:rsidRPr="00301A93">
        <w:rPr>
          <w:sz w:val="24"/>
          <w:szCs w:val="24"/>
        </w:rPr>
        <w:t xml:space="preserve"> настоящей Методики</w:t>
      </w:r>
      <w:r w:rsidRPr="00301A93">
        <w:rPr>
          <w:sz w:val="24"/>
          <w:szCs w:val="24"/>
        </w:rPr>
        <w:t>.</w:t>
      </w:r>
    </w:p>
    <w:p w14:paraId="041D6D2E" w14:textId="3D9D3291" w:rsidR="00340828" w:rsidRPr="00301A93" w:rsidRDefault="00340828" w:rsidP="0000269F">
      <w:pPr>
        <w:numPr>
          <w:ilvl w:val="0"/>
          <w:numId w:val="8"/>
        </w:numPr>
        <w:tabs>
          <w:tab w:val="left" w:pos="0"/>
          <w:tab w:val="left" w:pos="1134"/>
        </w:tabs>
        <w:spacing w:before="120"/>
        <w:ind w:left="0" w:firstLine="567"/>
        <w:jc w:val="both"/>
        <w:rPr>
          <w:sz w:val="24"/>
          <w:szCs w:val="24"/>
        </w:rPr>
      </w:pPr>
      <w:r w:rsidRPr="00301A93">
        <w:rPr>
          <w:sz w:val="24"/>
          <w:szCs w:val="24"/>
        </w:rPr>
        <w:t xml:space="preserve">Оценка ценных бумаг, подлежащих поставке </w:t>
      </w:r>
      <w:r w:rsidR="00B87017" w:rsidRPr="00301A93">
        <w:rPr>
          <w:sz w:val="24"/>
          <w:szCs w:val="24"/>
        </w:rPr>
        <w:t>Клиентом</w:t>
      </w:r>
      <w:r w:rsidRPr="00301A93">
        <w:rPr>
          <w:sz w:val="24"/>
          <w:szCs w:val="24"/>
        </w:rPr>
        <w:t xml:space="preserve"> контрагенту по незавершенным сделкам купли-продажи ценных бумаг (при отсутстви</w:t>
      </w:r>
      <w:r w:rsidR="00B074F4" w:rsidRPr="00301A93">
        <w:rPr>
          <w:sz w:val="24"/>
          <w:szCs w:val="24"/>
        </w:rPr>
        <w:t>и</w:t>
      </w:r>
      <w:r w:rsidRPr="00301A93">
        <w:rPr>
          <w:sz w:val="24"/>
          <w:szCs w:val="24"/>
        </w:rPr>
        <w:t xml:space="preserve"> данных ценных бумаг в составе </w:t>
      </w:r>
      <w:r w:rsidR="00C352CB" w:rsidRPr="00301A93">
        <w:rPr>
          <w:sz w:val="24"/>
          <w:szCs w:val="24"/>
        </w:rPr>
        <w:t>Имущества Клиента)</w:t>
      </w:r>
      <w:r w:rsidRPr="00301A93">
        <w:rPr>
          <w:sz w:val="24"/>
          <w:szCs w:val="24"/>
        </w:rPr>
        <w:t>, осуществляется</w:t>
      </w:r>
      <w:r w:rsidR="009C5CBD" w:rsidRPr="00301A93">
        <w:rPr>
          <w:sz w:val="24"/>
          <w:szCs w:val="24"/>
        </w:rPr>
        <w:t xml:space="preserve"> </w:t>
      </w:r>
      <w:r w:rsidR="00415B93" w:rsidRPr="00301A93">
        <w:rPr>
          <w:sz w:val="24"/>
          <w:szCs w:val="24"/>
        </w:rPr>
        <w:t>в соответствии с пунктами </w:t>
      </w:r>
      <w:r w:rsidRPr="00301A93">
        <w:rPr>
          <w:sz w:val="24"/>
          <w:szCs w:val="24"/>
        </w:rPr>
        <w:t>7-1</w:t>
      </w:r>
      <w:r w:rsidR="006D5A92">
        <w:rPr>
          <w:sz w:val="24"/>
          <w:szCs w:val="24"/>
        </w:rPr>
        <w:t>0</w:t>
      </w:r>
      <w:r w:rsidRPr="00301A93">
        <w:rPr>
          <w:sz w:val="24"/>
          <w:szCs w:val="24"/>
        </w:rPr>
        <w:t xml:space="preserve"> </w:t>
      </w:r>
      <w:r w:rsidR="00415B93" w:rsidRPr="00301A93">
        <w:rPr>
          <w:sz w:val="24"/>
          <w:szCs w:val="24"/>
        </w:rPr>
        <w:t xml:space="preserve">настоящей Методики </w:t>
      </w:r>
      <w:r w:rsidRPr="00301A93">
        <w:rPr>
          <w:sz w:val="24"/>
          <w:szCs w:val="24"/>
        </w:rPr>
        <w:t>при условии, что вместо соответствующей наилучшей цены спроса для оценки принимается соответствующая наилучшая цена предложения. Если на</w:t>
      </w:r>
      <w:r w:rsidR="009C5CBD" w:rsidRPr="00301A93">
        <w:rPr>
          <w:sz w:val="24"/>
          <w:szCs w:val="24"/>
        </w:rPr>
        <w:t xml:space="preserve"> </w:t>
      </w:r>
      <w:r w:rsidRPr="00301A93">
        <w:rPr>
          <w:sz w:val="24"/>
          <w:szCs w:val="24"/>
        </w:rPr>
        <w:t>дату осуществления оценки отсутст</w:t>
      </w:r>
      <w:r w:rsidR="00415B93" w:rsidRPr="00301A93">
        <w:rPr>
          <w:sz w:val="24"/>
          <w:szCs w:val="24"/>
        </w:rPr>
        <w:t>вует информация, указанная в пункта</w:t>
      </w:r>
      <w:r w:rsidR="00786CD1" w:rsidRPr="00301A93">
        <w:rPr>
          <w:sz w:val="24"/>
          <w:szCs w:val="24"/>
        </w:rPr>
        <w:t>х</w:t>
      </w:r>
      <w:r w:rsidRPr="00301A93">
        <w:rPr>
          <w:sz w:val="24"/>
          <w:szCs w:val="24"/>
        </w:rPr>
        <w:t xml:space="preserve"> 7</w:t>
      </w:r>
      <w:r w:rsidR="007D7A0D" w:rsidRPr="00301A93">
        <w:rPr>
          <w:sz w:val="24"/>
          <w:szCs w:val="24"/>
        </w:rPr>
        <w:t>–</w:t>
      </w:r>
      <w:r w:rsidR="0017110A" w:rsidRPr="00301A93">
        <w:rPr>
          <w:sz w:val="24"/>
          <w:szCs w:val="24"/>
        </w:rPr>
        <w:t>10</w:t>
      </w:r>
      <w:r w:rsidR="00415B93" w:rsidRPr="00301A93">
        <w:rPr>
          <w:sz w:val="24"/>
          <w:szCs w:val="24"/>
        </w:rPr>
        <w:t xml:space="preserve"> настоящей Методики</w:t>
      </w:r>
      <w:r w:rsidRPr="00301A93">
        <w:rPr>
          <w:sz w:val="24"/>
          <w:szCs w:val="24"/>
        </w:rPr>
        <w:t>, с учетом изменений по настоящему пункту, то такая ценная бумага оценивается по цене сделки.</w:t>
      </w:r>
    </w:p>
    <w:p w14:paraId="77F23501" w14:textId="52A9A6E9" w:rsidR="00340828" w:rsidRPr="00301A93" w:rsidRDefault="00340828" w:rsidP="0000269F">
      <w:pPr>
        <w:numPr>
          <w:ilvl w:val="0"/>
          <w:numId w:val="8"/>
        </w:numPr>
        <w:tabs>
          <w:tab w:val="left" w:pos="0"/>
          <w:tab w:val="left" w:pos="1134"/>
        </w:tabs>
        <w:spacing w:before="120"/>
        <w:ind w:left="0" w:firstLine="567"/>
        <w:jc w:val="both"/>
        <w:rPr>
          <w:sz w:val="24"/>
          <w:szCs w:val="24"/>
        </w:rPr>
      </w:pPr>
      <w:r w:rsidRPr="00301A93">
        <w:rPr>
          <w:sz w:val="24"/>
          <w:szCs w:val="24"/>
        </w:rPr>
        <w:t xml:space="preserve">По объекту </w:t>
      </w:r>
      <w:r w:rsidR="00351C32" w:rsidRPr="00301A93">
        <w:rPr>
          <w:sz w:val="24"/>
          <w:szCs w:val="24"/>
        </w:rPr>
        <w:t>инвестирования</w:t>
      </w:r>
      <w:r w:rsidRPr="00301A93">
        <w:rPr>
          <w:sz w:val="24"/>
          <w:szCs w:val="24"/>
        </w:rPr>
        <w:t xml:space="preserve"> «денежные средства» отражаются также оценки биржевых срочных контрактов - опционов (Оценка опциона). Оценка опциона принимается как разность между ценой </w:t>
      </w:r>
      <w:proofErr w:type="spellStart"/>
      <w:r w:rsidRPr="00301A93">
        <w:rPr>
          <w:sz w:val="24"/>
          <w:szCs w:val="24"/>
        </w:rPr>
        <w:t>страйка</w:t>
      </w:r>
      <w:proofErr w:type="spellEnd"/>
      <w:r w:rsidRPr="00301A93">
        <w:rPr>
          <w:sz w:val="24"/>
          <w:szCs w:val="24"/>
        </w:rPr>
        <w:t xml:space="preserve"> (ценой исполнения по опциону) и ценой базисного актива на дату оценки, если по опционному контракту </w:t>
      </w:r>
      <w:r w:rsidR="00351C32" w:rsidRPr="00301A93">
        <w:rPr>
          <w:sz w:val="24"/>
          <w:szCs w:val="24"/>
        </w:rPr>
        <w:t>Клиент</w:t>
      </w:r>
      <w:r w:rsidRPr="00301A93">
        <w:rPr>
          <w:sz w:val="24"/>
          <w:szCs w:val="24"/>
        </w:rPr>
        <w:t xml:space="preserve"> является покупателем</w:t>
      </w:r>
      <w:r w:rsidR="006D5A92">
        <w:rPr>
          <w:sz w:val="24"/>
          <w:szCs w:val="24"/>
        </w:rPr>
        <w:br/>
      </w:r>
      <w:r w:rsidRPr="00301A93">
        <w:rPr>
          <w:sz w:val="24"/>
          <w:szCs w:val="24"/>
        </w:rPr>
        <w:t xml:space="preserve">PUT-опциона (если цена </w:t>
      </w:r>
      <w:proofErr w:type="spellStart"/>
      <w:r w:rsidRPr="00301A93">
        <w:rPr>
          <w:sz w:val="24"/>
          <w:szCs w:val="24"/>
        </w:rPr>
        <w:t>страйка</w:t>
      </w:r>
      <w:proofErr w:type="spellEnd"/>
      <w:r w:rsidRPr="00301A93">
        <w:rPr>
          <w:sz w:val="24"/>
          <w:szCs w:val="24"/>
        </w:rPr>
        <w:t xml:space="preserve"> больше цены базисного актива) или если по опционному контракту </w:t>
      </w:r>
      <w:r w:rsidR="00351C32" w:rsidRPr="00301A93">
        <w:rPr>
          <w:sz w:val="24"/>
          <w:szCs w:val="24"/>
        </w:rPr>
        <w:t>Клиент</w:t>
      </w:r>
      <w:r w:rsidRPr="00301A93">
        <w:rPr>
          <w:sz w:val="24"/>
          <w:szCs w:val="24"/>
        </w:rPr>
        <w:t xml:space="preserve"> является продавцом CALL –опциона (если цена </w:t>
      </w:r>
      <w:proofErr w:type="spellStart"/>
      <w:r w:rsidRPr="00301A93">
        <w:rPr>
          <w:sz w:val="24"/>
          <w:szCs w:val="24"/>
        </w:rPr>
        <w:t>страйка</w:t>
      </w:r>
      <w:proofErr w:type="spellEnd"/>
      <w:r w:rsidRPr="00301A93">
        <w:rPr>
          <w:sz w:val="24"/>
          <w:szCs w:val="24"/>
        </w:rPr>
        <w:t xml:space="preserve"> меньше цены базисного актива). Оценка опциона принимается</w:t>
      </w:r>
      <w:r w:rsidR="009C5CBD" w:rsidRPr="00301A93">
        <w:rPr>
          <w:sz w:val="24"/>
          <w:szCs w:val="24"/>
        </w:rPr>
        <w:t xml:space="preserve"> </w:t>
      </w:r>
      <w:r w:rsidRPr="00301A93">
        <w:rPr>
          <w:sz w:val="24"/>
          <w:szCs w:val="24"/>
        </w:rPr>
        <w:t xml:space="preserve">как разность между ценой базисного актива на дату оценки и ценой </w:t>
      </w:r>
      <w:proofErr w:type="spellStart"/>
      <w:r w:rsidRPr="00301A93">
        <w:rPr>
          <w:sz w:val="24"/>
          <w:szCs w:val="24"/>
        </w:rPr>
        <w:t>страйка</w:t>
      </w:r>
      <w:proofErr w:type="spellEnd"/>
      <w:r w:rsidRPr="00301A93">
        <w:rPr>
          <w:sz w:val="24"/>
          <w:szCs w:val="24"/>
        </w:rPr>
        <w:t xml:space="preserve">, если по опционному контракту </w:t>
      </w:r>
      <w:r w:rsidR="00351C32" w:rsidRPr="00301A93">
        <w:rPr>
          <w:sz w:val="24"/>
          <w:szCs w:val="24"/>
        </w:rPr>
        <w:t xml:space="preserve">Клиент </w:t>
      </w:r>
      <w:r w:rsidRPr="00301A93">
        <w:rPr>
          <w:sz w:val="24"/>
          <w:szCs w:val="24"/>
        </w:rPr>
        <w:t xml:space="preserve">является </w:t>
      </w:r>
      <w:r w:rsidRPr="00301A93">
        <w:rPr>
          <w:sz w:val="24"/>
          <w:szCs w:val="24"/>
        </w:rPr>
        <w:lastRenderedPageBreak/>
        <w:t xml:space="preserve">продавцом PUT-опциона (если цена </w:t>
      </w:r>
      <w:proofErr w:type="spellStart"/>
      <w:r w:rsidRPr="00301A93">
        <w:rPr>
          <w:sz w:val="24"/>
          <w:szCs w:val="24"/>
        </w:rPr>
        <w:t>страйка</w:t>
      </w:r>
      <w:proofErr w:type="spellEnd"/>
      <w:r w:rsidRPr="00301A93">
        <w:rPr>
          <w:sz w:val="24"/>
          <w:szCs w:val="24"/>
        </w:rPr>
        <w:t xml:space="preserve"> больше цены базисного актива) или если по опционному контракту </w:t>
      </w:r>
      <w:r w:rsidR="00351C32" w:rsidRPr="00301A93">
        <w:rPr>
          <w:sz w:val="24"/>
          <w:szCs w:val="24"/>
        </w:rPr>
        <w:t xml:space="preserve">Клиент </w:t>
      </w:r>
      <w:r w:rsidRPr="00301A93">
        <w:rPr>
          <w:sz w:val="24"/>
          <w:szCs w:val="24"/>
        </w:rPr>
        <w:t xml:space="preserve">является покупателем CALL –опциона (если цена </w:t>
      </w:r>
      <w:proofErr w:type="spellStart"/>
      <w:r w:rsidRPr="00301A93">
        <w:rPr>
          <w:sz w:val="24"/>
          <w:szCs w:val="24"/>
        </w:rPr>
        <w:t>страйка</w:t>
      </w:r>
      <w:proofErr w:type="spellEnd"/>
      <w:r w:rsidRPr="00301A93">
        <w:rPr>
          <w:sz w:val="24"/>
          <w:szCs w:val="24"/>
        </w:rPr>
        <w:t xml:space="preserve"> меньше) цены базисного актива). Во всех остальных случаях оценка опциона принимается равной нулю.</w:t>
      </w:r>
    </w:p>
    <w:p w14:paraId="21E86984" w14:textId="77777777" w:rsidR="00340828" w:rsidRPr="00301A93" w:rsidRDefault="00340828" w:rsidP="0000269F">
      <w:pPr>
        <w:numPr>
          <w:ilvl w:val="0"/>
          <w:numId w:val="8"/>
        </w:numPr>
        <w:tabs>
          <w:tab w:val="left" w:pos="0"/>
          <w:tab w:val="left" w:pos="1134"/>
        </w:tabs>
        <w:spacing w:before="120"/>
        <w:ind w:left="0" w:firstLine="567"/>
        <w:jc w:val="both"/>
        <w:rPr>
          <w:sz w:val="24"/>
          <w:szCs w:val="24"/>
        </w:rPr>
      </w:pPr>
      <w:r w:rsidRPr="00301A93">
        <w:rPr>
          <w:sz w:val="24"/>
          <w:szCs w:val="24"/>
        </w:rPr>
        <w:t xml:space="preserve">В случае если цены сделок и/или котировки, используемые в соответствии с настоящей Методикой, выражены в иностранной валюте, для целей оценки стоимости объектов </w:t>
      </w:r>
      <w:r w:rsidR="002F1876" w:rsidRPr="00301A93">
        <w:rPr>
          <w:sz w:val="24"/>
          <w:szCs w:val="24"/>
        </w:rPr>
        <w:t>инвестирования</w:t>
      </w:r>
      <w:r w:rsidRPr="00301A93">
        <w:rPr>
          <w:sz w:val="24"/>
          <w:szCs w:val="24"/>
        </w:rPr>
        <w:t xml:space="preserve"> осуществляется их пересчет в рубли по курсу Банка России на дату оценки, если иное не определено условиями сделок. </w:t>
      </w:r>
    </w:p>
    <w:p w14:paraId="6C24B40F" w14:textId="77777777" w:rsidR="00AF6AC8" w:rsidRPr="00301A93" w:rsidRDefault="00AF6AC8" w:rsidP="0000269F">
      <w:pPr>
        <w:numPr>
          <w:ilvl w:val="0"/>
          <w:numId w:val="8"/>
        </w:numPr>
        <w:tabs>
          <w:tab w:val="left" w:pos="0"/>
          <w:tab w:val="left" w:pos="1134"/>
        </w:tabs>
        <w:spacing w:before="120"/>
        <w:ind w:left="0" w:firstLine="567"/>
        <w:jc w:val="both"/>
        <w:rPr>
          <w:sz w:val="24"/>
          <w:szCs w:val="24"/>
        </w:rPr>
      </w:pPr>
      <w:r w:rsidRPr="00301A93">
        <w:rPr>
          <w:sz w:val="24"/>
          <w:szCs w:val="24"/>
        </w:rPr>
        <w:t>К к</w:t>
      </w:r>
      <w:r w:rsidR="00845815" w:rsidRPr="00301A93">
        <w:rPr>
          <w:sz w:val="24"/>
          <w:szCs w:val="24"/>
        </w:rPr>
        <w:t>редиторской задолженности относи</w:t>
      </w:r>
      <w:r w:rsidRPr="00301A93">
        <w:rPr>
          <w:sz w:val="24"/>
          <w:szCs w:val="24"/>
        </w:rPr>
        <w:t>тся также начисленное, но не удержанное</w:t>
      </w:r>
      <w:r w:rsidR="009C5CBD" w:rsidRPr="00301A93">
        <w:rPr>
          <w:sz w:val="24"/>
          <w:szCs w:val="24"/>
        </w:rPr>
        <w:t xml:space="preserve"> </w:t>
      </w:r>
      <w:r w:rsidRPr="00301A93">
        <w:rPr>
          <w:sz w:val="24"/>
          <w:szCs w:val="24"/>
        </w:rPr>
        <w:t>вознаграждение третьих лиц и (или) Компании (за исключением вознаграждения</w:t>
      </w:r>
      <w:r w:rsidR="00A32B1A" w:rsidRPr="00301A93">
        <w:rPr>
          <w:sz w:val="24"/>
          <w:szCs w:val="24"/>
        </w:rPr>
        <w:t xml:space="preserve"> Компании</w:t>
      </w:r>
      <w:r w:rsidRPr="00301A93">
        <w:rPr>
          <w:sz w:val="24"/>
          <w:szCs w:val="24"/>
        </w:rPr>
        <w:t xml:space="preserve">, исчисляемого от прироста стоимости </w:t>
      </w:r>
      <w:r w:rsidR="00A32B1A" w:rsidRPr="00301A93">
        <w:rPr>
          <w:sz w:val="24"/>
          <w:szCs w:val="24"/>
        </w:rPr>
        <w:t>Имущества</w:t>
      </w:r>
      <w:r w:rsidR="00461A43" w:rsidRPr="00301A93">
        <w:rPr>
          <w:sz w:val="24"/>
          <w:szCs w:val="24"/>
        </w:rPr>
        <w:t>, если иное не определено Регламентом</w:t>
      </w:r>
      <w:r w:rsidRPr="00301A93">
        <w:rPr>
          <w:sz w:val="24"/>
          <w:szCs w:val="24"/>
        </w:rPr>
        <w:t xml:space="preserve">). </w:t>
      </w:r>
    </w:p>
    <w:p w14:paraId="571C8BC0" w14:textId="77777777" w:rsidR="00340828" w:rsidRPr="00301A93" w:rsidRDefault="00340828" w:rsidP="0000269F">
      <w:pPr>
        <w:numPr>
          <w:ilvl w:val="0"/>
          <w:numId w:val="8"/>
        </w:numPr>
        <w:tabs>
          <w:tab w:val="left" w:pos="0"/>
          <w:tab w:val="left" w:pos="1134"/>
        </w:tabs>
        <w:spacing w:before="120"/>
        <w:ind w:left="0" w:firstLine="567"/>
        <w:jc w:val="both"/>
        <w:rPr>
          <w:sz w:val="24"/>
          <w:szCs w:val="24"/>
        </w:rPr>
      </w:pPr>
      <w:r w:rsidRPr="00301A93">
        <w:rPr>
          <w:sz w:val="24"/>
          <w:szCs w:val="24"/>
        </w:rPr>
        <w:t xml:space="preserve">Для целей контроля структуры объектов </w:t>
      </w:r>
      <w:r w:rsidR="002F1876" w:rsidRPr="00301A93">
        <w:rPr>
          <w:sz w:val="24"/>
          <w:szCs w:val="24"/>
        </w:rPr>
        <w:t>инвестирования</w:t>
      </w:r>
      <w:r w:rsidRPr="00301A93">
        <w:rPr>
          <w:sz w:val="24"/>
          <w:szCs w:val="24"/>
        </w:rPr>
        <w:t xml:space="preserve">, </w:t>
      </w:r>
      <w:r w:rsidR="002F1876" w:rsidRPr="00301A93">
        <w:rPr>
          <w:sz w:val="24"/>
          <w:szCs w:val="24"/>
        </w:rPr>
        <w:t>определенной Инвестиционной декларацией</w:t>
      </w:r>
      <w:r w:rsidR="00206223" w:rsidRPr="00301A93">
        <w:rPr>
          <w:sz w:val="24"/>
          <w:szCs w:val="24"/>
        </w:rPr>
        <w:t xml:space="preserve"> (в случаях, предусмотренных Регламентом)</w:t>
      </w:r>
      <w:r w:rsidRPr="00301A93">
        <w:rPr>
          <w:sz w:val="24"/>
          <w:szCs w:val="24"/>
        </w:rPr>
        <w:t xml:space="preserve">, </w:t>
      </w:r>
      <w:r w:rsidR="002F1876" w:rsidRPr="00301A93">
        <w:rPr>
          <w:sz w:val="24"/>
          <w:szCs w:val="24"/>
        </w:rPr>
        <w:t>оценивается фактический состав И</w:t>
      </w:r>
      <w:r w:rsidRPr="00301A93">
        <w:rPr>
          <w:sz w:val="24"/>
          <w:szCs w:val="24"/>
        </w:rPr>
        <w:t xml:space="preserve">мущества </w:t>
      </w:r>
      <w:r w:rsidR="002F1876" w:rsidRPr="00301A93">
        <w:rPr>
          <w:sz w:val="24"/>
          <w:szCs w:val="24"/>
        </w:rPr>
        <w:t>Клиента</w:t>
      </w:r>
      <w:r w:rsidRPr="00301A93">
        <w:rPr>
          <w:sz w:val="24"/>
          <w:szCs w:val="24"/>
        </w:rPr>
        <w:t xml:space="preserve"> на дату контроля в соответствии с настоящей Методикой без учета дебиторской и кредиторской задолженности и оценки опционов.</w:t>
      </w:r>
    </w:p>
    <w:p w14:paraId="7D2A1897" w14:textId="77777777" w:rsidR="006B5957" w:rsidRPr="00301A93" w:rsidRDefault="00774D41" w:rsidP="0000269F">
      <w:pPr>
        <w:numPr>
          <w:ilvl w:val="0"/>
          <w:numId w:val="8"/>
        </w:numPr>
        <w:tabs>
          <w:tab w:val="left" w:pos="0"/>
          <w:tab w:val="left" w:pos="1134"/>
        </w:tabs>
        <w:spacing w:before="120"/>
        <w:ind w:left="0" w:firstLine="567"/>
        <w:jc w:val="both"/>
        <w:rPr>
          <w:sz w:val="24"/>
          <w:szCs w:val="24"/>
        </w:rPr>
      </w:pPr>
      <w:r w:rsidRPr="00301A93">
        <w:rPr>
          <w:sz w:val="24"/>
          <w:szCs w:val="24"/>
        </w:rPr>
        <w:t>Для нескольких ценных бумаг (финансовых инструментов) одного выпуска,</w:t>
      </w:r>
      <w:r w:rsidR="00221427" w:rsidRPr="00301A93">
        <w:rPr>
          <w:sz w:val="24"/>
          <w:szCs w:val="24"/>
        </w:rPr>
        <w:t xml:space="preserve"> приобретенных Клиентом и</w:t>
      </w:r>
      <w:r w:rsidRPr="00301A93">
        <w:rPr>
          <w:sz w:val="24"/>
          <w:szCs w:val="24"/>
        </w:rPr>
        <w:t xml:space="preserve"> оцениваемых по цене покупки, на дату оценки оценочная цена каждой такой ценной бумаги (финансового инструмента) принимается равной среднеарифметическому значению оценочной цены</w:t>
      </w:r>
      <w:r w:rsidR="00221427" w:rsidRPr="00301A93">
        <w:rPr>
          <w:sz w:val="24"/>
          <w:szCs w:val="24"/>
        </w:rPr>
        <w:t>, рассчитанной</w:t>
      </w:r>
      <w:r w:rsidRPr="00301A93">
        <w:rPr>
          <w:sz w:val="24"/>
          <w:szCs w:val="24"/>
        </w:rPr>
        <w:t xml:space="preserve"> по всем ценным</w:t>
      </w:r>
      <w:r w:rsidR="009C5CBD" w:rsidRPr="00301A93">
        <w:rPr>
          <w:sz w:val="24"/>
          <w:szCs w:val="24"/>
        </w:rPr>
        <w:t xml:space="preserve"> </w:t>
      </w:r>
      <w:r w:rsidRPr="00301A93">
        <w:rPr>
          <w:sz w:val="24"/>
          <w:szCs w:val="24"/>
        </w:rPr>
        <w:t>бумагам (финансовым инструментам) одного выпуска</w:t>
      </w:r>
      <w:r w:rsidR="00221427" w:rsidRPr="00301A93">
        <w:rPr>
          <w:sz w:val="24"/>
          <w:szCs w:val="24"/>
        </w:rPr>
        <w:t>, приобретенных Клиентом</w:t>
      </w:r>
      <w:r w:rsidRPr="00301A93">
        <w:rPr>
          <w:sz w:val="24"/>
          <w:szCs w:val="24"/>
        </w:rPr>
        <w:t>.</w:t>
      </w:r>
    </w:p>
    <w:sectPr w:rsidR="006B5957" w:rsidRPr="00301A93" w:rsidSect="00130442">
      <w:headerReference w:type="default" r:id="rId7"/>
      <w:footerReference w:type="default" r:id="rId8"/>
      <w:pgSz w:w="11906" w:h="16838"/>
      <w:pgMar w:top="567" w:right="851" w:bottom="567" w:left="1701" w:header="357" w:footer="5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53BF2F" w14:textId="77777777" w:rsidR="00565A4D" w:rsidRDefault="00565A4D">
      <w:r>
        <w:separator/>
      </w:r>
    </w:p>
  </w:endnote>
  <w:endnote w:type="continuationSeparator" w:id="0">
    <w:p w14:paraId="14B7BA28" w14:textId="77777777" w:rsidR="00565A4D" w:rsidRDefault="00565A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E26AE5" w14:textId="77777777" w:rsidR="005957CE" w:rsidRDefault="005957CE">
    <w:pPr>
      <w:pStyle w:val="a5"/>
      <w:pBdr>
        <w:top w:val="single" w:sz="6" w:space="0" w:color="auto"/>
      </w:pBdr>
      <w:tabs>
        <w:tab w:val="left" w:pos="6804"/>
      </w:tabs>
      <w:jc w:val="both"/>
    </w:pPr>
  </w:p>
  <w:p w14:paraId="6327E7CF" w14:textId="6BD424FF" w:rsidR="005957CE" w:rsidRDefault="005957CE" w:rsidP="00B460FF">
    <w:pPr>
      <w:pStyle w:val="a5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700014" w14:textId="77777777" w:rsidR="00565A4D" w:rsidRDefault="00565A4D">
      <w:r>
        <w:separator/>
      </w:r>
    </w:p>
  </w:footnote>
  <w:footnote w:type="continuationSeparator" w:id="0">
    <w:p w14:paraId="6B84B2AB" w14:textId="77777777" w:rsidR="00565A4D" w:rsidRDefault="00565A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F5D3D2" w14:textId="1D3B6CC7" w:rsidR="005957CE" w:rsidRDefault="005957CE">
    <w:pPr>
      <w:pStyle w:val="a4"/>
      <w:pBdr>
        <w:bottom w:val="single" w:sz="4" w:space="1" w:color="auto"/>
      </w:pBdr>
      <w:jc w:val="center"/>
    </w:pPr>
    <w:r>
      <w:rPr>
        <w:i/>
        <w:iCs/>
      </w:rPr>
      <w:t>Р</w:t>
    </w:r>
    <w:r w:rsidR="00B460FF">
      <w:rPr>
        <w:i/>
        <w:iCs/>
      </w:rPr>
      <w:t>егламент оказания ОО</w:t>
    </w:r>
    <w:r>
      <w:rPr>
        <w:i/>
        <w:iCs/>
      </w:rPr>
      <w:t xml:space="preserve">О </w:t>
    </w:r>
    <w:r w:rsidR="00B460FF">
      <w:rPr>
        <w:i/>
        <w:iCs/>
      </w:rPr>
      <w:t>«АВС Капитал</w:t>
    </w:r>
    <w:r>
      <w:rPr>
        <w:i/>
        <w:iCs/>
      </w:rPr>
      <w:t>» услуг на финансовых рынках</w:t>
    </w:r>
  </w:p>
  <w:p w14:paraId="44CC03D8" w14:textId="77777777" w:rsidR="005957CE" w:rsidRDefault="005957CE">
    <w:pPr>
      <w:pBdr>
        <w:bottom w:val="single" w:sz="4" w:space="1" w:color="auto"/>
      </w:pBdr>
      <w:jc w:val="right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90B8D"/>
    <w:multiLevelType w:val="multilevel"/>
    <w:tmpl w:val="C28E49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03993AA5"/>
    <w:multiLevelType w:val="multilevel"/>
    <w:tmpl w:val="0F3E44B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4A146A0"/>
    <w:multiLevelType w:val="multilevel"/>
    <w:tmpl w:val="355C90EC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 w15:restartNumberingAfterBreak="0">
    <w:nsid w:val="0A1321D8"/>
    <w:multiLevelType w:val="multilevel"/>
    <w:tmpl w:val="C306664C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2100"/>
        </w:tabs>
        <w:ind w:left="210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75"/>
        </w:tabs>
        <w:ind w:left="24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20"/>
        </w:tabs>
        <w:ind w:left="28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525"/>
        </w:tabs>
        <w:ind w:left="35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870"/>
        </w:tabs>
        <w:ind w:left="38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575"/>
        </w:tabs>
        <w:ind w:left="45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920"/>
        </w:tabs>
        <w:ind w:left="49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625"/>
        </w:tabs>
        <w:ind w:left="5625" w:hanging="1800"/>
      </w:pPr>
      <w:rPr>
        <w:rFonts w:hint="default"/>
      </w:rPr>
    </w:lvl>
  </w:abstractNum>
  <w:abstractNum w:abstractNumId="4" w15:restartNumberingAfterBreak="0">
    <w:nsid w:val="13194D96"/>
    <w:multiLevelType w:val="hybridMultilevel"/>
    <w:tmpl w:val="8978660E"/>
    <w:lvl w:ilvl="0" w:tplc="B88664EC">
      <w:start w:val="1"/>
      <w:numFmt w:val="bullet"/>
      <w:lvlText w:val=""/>
      <w:lvlJc w:val="left"/>
      <w:pPr>
        <w:tabs>
          <w:tab w:val="num" w:pos="1770"/>
        </w:tabs>
        <w:ind w:left="1770" w:hanging="360"/>
      </w:pPr>
      <w:rPr>
        <w:rFonts w:ascii="Symbol" w:eastAsiaTheme="minorHAnsi" w:hAnsi="Symbol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5" w15:restartNumberingAfterBreak="0">
    <w:nsid w:val="157F706C"/>
    <w:multiLevelType w:val="hybridMultilevel"/>
    <w:tmpl w:val="77D83B8C"/>
    <w:lvl w:ilvl="0" w:tplc="F1BA192A">
      <w:start w:val="1"/>
      <w:numFmt w:val="bullet"/>
      <w:lvlText w:val=""/>
      <w:lvlJc w:val="left"/>
      <w:pPr>
        <w:ind w:left="1494" w:hanging="360"/>
      </w:pPr>
      <w:rPr>
        <w:rFonts w:ascii="Symbol" w:eastAsiaTheme="minorHAnsi" w:hAnsi="Symbol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6" w15:restartNumberingAfterBreak="0">
    <w:nsid w:val="171246C9"/>
    <w:multiLevelType w:val="multilevel"/>
    <w:tmpl w:val="C306664C"/>
    <w:lvl w:ilvl="0">
      <w:start w:val="1"/>
      <w:numFmt w:val="decimal"/>
      <w:lvlText w:val="%1."/>
      <w:lvlJc w:val="left"/>
      <w:pPr>
        <w:tabs>
          <w:tab w:val="num" w:pos="5322"/>
        </w:tabs>
        <w:ind w:left="5322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2100"/>
        </w:tabs>
        <w:ind w:left="210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75"/>
        </w:tabs>
        <w:ind w:left="24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20"/>
        </w:tabs>
        <w:ind w:left="28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525"/>
        </w:tabs>
        <w:ind w:left="35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870"/>
        </w:tabs>
        <w:ind w:left="38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575"/>
        </w:tabs>
        <w:ind w:left="45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920"/>
        </w:tabs>
        <w:ind w:left="49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625"/>
        </w:tabs>
        <w:ind w:left="5625" w:hanging="1800"/>
      </w:pPr>
      <w:rPr>
        <w:rFonts w:hint="default"/>
      </w:rPr>
    </w:lvl>
  </w:abstractNum>
  <w:abstractNum w:abstractNumId="7" w15:restartNumberingAfterBreak="0">
    <w:nsid w:val="1F9E23A1"/>
    <w:multiLevelType w:val="multilevel"/>
    <w:tmpl w:val="220EDF4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284"/>
        </w:tabs>
        <w:ind w:left="28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568"/>
        </w:tabs>
        <w:ind w:left="5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92"/>
        </w:tabs>
        <w:ind w:left="49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76"/>
        </w:tabs>
        <w:ind w:left="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00"/>
        </w:tabs>
        <w:ind w:left="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24"/>
        </w:tabs>
        <w:ind w:left="6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8"/>
        </w:tabs>
        <w:ind w:left="9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32"/>
        </w:tabs>
        <w:ind w:left="832" w:hanging="1440"/>
      </w:pPr>
      <w:rPr>
        <w:rFonts w:hint="default"/>
      </w:rPr>
    </w:lvl>
  </w:abstractNum>
  <w:abstractNum w:abstractNumId="8" w15:restartNumberingAfterBreak="0">
    <w:nsid w:val="2C503585"/>
    <w:multiLevelType w:val="hybridMultilevel"/>
    <w:tmpl w:val="F10E4B5A"/>
    <w:lvl w:ilvl="0" w:tplc="F1BA192A">
      <w:start w:val="1"/>
      <w:numFmt w:val="bullet"/>
      <w:lvlText w:val=""/>
      <w:lvlJc w:val="left"/>
      <w:pPr>
        <w:ind w:left="1287" w:hanging="360"/>
      </w:pPr>
      <w:rPr>
        <w:rFonts w:ascii="Symbol" w:eastAsiaTheme="minorHAnsi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D6E1014"/>
    <w:multiLevelType w:val="multilevel"/>
    <w:tmpl w:val="98C40D50"/>
    <w:lvl w:ilvl="0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2100"/>
        </w:tabs>
        <w:ind w:left="2100" w:hanging="6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475"/>
        </w:tabs>
        <w:ind w:left="247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20"/>
        </w:tabs>
        <w:ind w:left="28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525"/>
        </w:tabs>
        <w:ind w:left="35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870"/>
        </w:tabs>
        <w:ind w:left="38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575"/>
        </w:tabs>
        <w:ind w:left="45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920"/>
        </w:tabs>
        <w:ind w:left="49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625"/>
        </w:tabs>
        <w:ind w:left="5625" w:hanging="1800"/>
      </w:pPr>
      <w:rPr>
        <w:rFonts w:hint="default"/>
      </w:rPr>
    </w:lvl>
  </w:abstractNum>
  <w:abstractNum w:abstractNumId="10" w15:restartNumberingAfterBreak="0">
    <w:nsid w:val="302360BB"/>
    <w:multiLevelType w:val="multilevel"/>
    <w:tmpl w:val="87ECE97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1" w15:restartNumberingAfterBreak="0">
    <w:nsid w:val="42533D17"/>
    <w:multiLevelType w:val="hybridMultilevel"/>
    <w:tmpl w:val="AD9A89DE"/>
    <w:lvl w:ilvl="0" w:tplc="B88664EC">
      <w:start w:val="1"/>
      <w:numFmt w:val="bullet"/>
      <w:lvlText w:val=""/>
      <w:lvlJc w:val="left"/>
      <w:pPr>
        <w:ind w:left="1429" w:hanging="360"/>
      </w:pPr>
      <w:rPr>
        <w:rFonts w:ascii="Symbol" w:eastAsiaTheme="minorHAnsi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51B4F1C"/>
    <w:multiLevelType w:val="multilevel"/>
    <w:tmpl w:val="3D0A0524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55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13" w15:restartNumberingAfterBreak="0">
    <w:nsid w:val="623E3154"/>
    <w:multiLevelType w:val="multilevel"/>
    <w:tmpl w:val="31B413B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6F3B01B6"/>
    <w:multiLevelType w:val="hybridMultilevel"/>
    <w:tmpl w:val="C4A0D4AC"/>
    <w:lvl w:ilvl="0" w:tplc="F1BA192A">
      <w:start w:val="1"/>
      <w:numFmt w:val="bullet"/>
      <w:lvlText w:val=""/>
      <w:lvlJc w:val="left"/>
      <w:pPr>
        <w:ind w:left="720" w:hanging="360"/>
      </w:pPr>
      <w:rPr>
        <w:rFonts w:ascii="Symbol" w:eastAsiaTheme="minorHAnsi" w:hAnsi="Symbol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AD7A11"/>
    <w:multiLevelType w:val="hybridMultilevel"/>
    <w:tmpl w:val="011A975E"/>
    <w:lvl w:ilvl="0" w:tplc="2DBC0674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16" w15:restartNumberingAfterBreak="0">
    <w:nsid w:val="7773420F"/>
    <w:multiLevelType w:val="multilevel"/>
    <w:tmpl w:val="0158FD7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6"/>
  </w:num>
  <w:num w:numId="4">
    <w:abstractNumId w:val="10"/>
  </w:num>
  <w:num w:numId="5">
    <w:abstractNumId w:val="1"/>
  </w:num>
  <w:num w:numId="6">
    <w:abstractNumId w:val="13"/>
  </w:num>
  <w:num w:numId="7">
    <w:abstractNumId w:val="7"/>
  </w:num>
  <w:num w:numId="8">
    <w:abstractNumId w:val="6"/>
  </w:num>
  <w:num w:numId="9">
    <w:abstractNumId w:val="15"/>
  </w:num>
  <w:num w:numId="10">
    <w:abstractNumId w:val="11"/>
  </w:num>
  <w:num w:numId="11">
    <w:abstractNumId w:val="4"/>
  </w:num>
  <w:num w:numId="12">
    <w:abstractNumId w:val="14"/>
  </w:num>
  <w:num w:numId="13">
    <w:abstractNumId w:val="12"/>
  </w:num>
  <w:num w:numId="14">
    <w:abstractNumId w:val="8"/>
  </w:num>
  <w:num w:numId="15">
    <w:abstractNumId w:val="5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E68"/>
    <w:rsid w:val="00000653"/>
    <w:rsid w:val="0000269F"/>
    <w:rsid w:val="0005654F"/>
    <w:rsid w:val="000728A6"/>
    <w:rsid w:val="000C4B93"/>
    <w:rsid w:val="000C6E43"/>
    <w:rsid w:val="000D74F9"/>
    <w:rsid w:val="000F02BB"/>
    <w:rsid w:val="000F092F"/>
    <w:rsid w:val="000F4601"/>
    <w:rsid w:val="00114F71"/>
    <w:rsid w:val="00117143"/>
    <w:rsid w:val="00117DBA"/>
    <w:rsid w:val="00130442"/>
    <w:rsid w:val="00145F85"/>
    <w:rsid w:val="0017110A"/>
    <w:rsid w:val="00185A47"/>
    <w:rsid w:val="00186DBD"/>
    <w:rsid w:val="001A255A"/>
    <w:rsid w:val="001D64F6"/>
    <w:rsid w:val="001E7C82"/>
    <w:rsid w:val="001F17A0"/>
    <w:rsid w:val="001F7792"/>
    <w:rsid w:val="00200897"/>
    <w:rsid w:val="002017CB"/>
    <w:rsid w:val="00206223"/>
    <w:rsid w:val="002116CF"/>
    <w:rsid w:val="00221427"/>
    <w:rsid w:val="00252CD5"/>
    <w:rsid w:val="002575DF"/>
    <w:rsid w:val="002661AC"/>
    <w:rsid w:val="002664AD"/>
    <w:rsid w:val="00267085"/>
    <w:rsid w:val="002A03B4"/>
    <w:rsid w:val="002D244B"/>
    <w:rsid w:val="002F1876"/>
    <w:rsid w:val="002F22D6"/>
    <w:rsid w:val="00301A93"/>
    <w:rsid w:val="003157DE"/>
    <w:rsid w:val="00340828"/>
    <w:rsid w:val="00351C32"/>
    <w:rsid w:val="00356888"/>
    <w:rsid w:val="003841B5"/>
    <w:rsid w:val="00391931"/>
    <w:rsid w:val="003A0B4B"/>
    <w:rsid w:val="003A1E68"/>
    <w:rsid w:val="003B4889"/>
    <w:rsid w:val="003E6D70"/>
    <w:rsid w:val="00402705"/>
    <w:rsid w:val="00415B93"/>
    <w:rsid w:val="00426A62"/>
    <w:rsid w:val="00456B99"/>
    <w:rsid w:val="00461A43"/>
    <w:rsid w:val="004650BF"/>
    <w:rsid w:val="00493F55"/>
    <w:rsid w:val="0049559E"/>
    <w:rsid w:val="00495974"/>
    <w:rsid w:val="004B0D84"/>
    <w:rsid w:val="004C5102"/>
    <w:rsid w:val="004D37DA"/>
    <w:rsid w:val="005239A1"/>
    <w:rsid w:val="005612F6"/>
    <w:rsid w:val="00565A4D"/>
    <w:rsid w:val="005847B3"/>
    <w:rsid w:val="0059037C"/>
    <w:rsid w:val="00592446"/>
    <w:rsid w:val="005957CE"/>
    <w:rsid w:val="00596FE9"/>
    <w:rsid w:val="005F55F8"/>
    <w:rsid w:val="006001AF"/>
    <w:rsid w:val="0060120A"/>
    <w:rsid w:val="00614154"/>
    <w:rsid w:val="00630CF0"/>
    <w:rsid w:val="00646C3C"/>
    <w:rsid w:val="0064738F"/>
    <w:rsid w:val="00655F24"/>
    <w:rsid w:val="00660F64"/>
    <w:rsid w:val="006660BE"/>
    <w:rsid w:val="00671813"/>
    <w:rsid w:val="006820CA"/>
    <w:rsid w:val="00683CBB"/>
    <w:rsid w:val="006A5D2C"/>
    <w:rsid w:val="006B5957"/>
    <w:rsid w:val="006B68B4"/>
    <w:rsid w:val="006C6576"/>
    <w:rsid w:val="006D5A92"/>
    <w:rsid w:val="006D70F2"/>
    <w:rsid w:val="006F1D67"/>
    <w:rsid w:val="006F32F3"/>
    <w:rsid w:val="006F5199"/>
    <w:rsid w:val="007133D2"/>
    <w:rsid w:val="00740B53"/>
    <w:rsid w:val="00754F26"/>
    <w:rsid w:val="00763C34"/>
    <w:rsid w:val="00767697"/>
    <w:rsid w:val="00774D41"/>
    <w:rsid w:val="00786CD1"/>
    <w:rsid w:val="00791F1E"/>
    <w:rsid w:val="007A39E1"/>
    <w:rsid w:val="007B2ACC"/>
    <w:rsid w:val="007D636C"/>
    <w:rsid w:val="007D7A0D"/>
    <w:rsid w:val="007E73E7"/>
    <w:rsid w:val="00804979"/>
    <w:rsid w:val="00812046"/>
    <w:rsid w:val="008156C0"/>
    <w:rsid w:val="00826409"/>
    <w:rsid w:val="00833526"/>
    <w:rsid w:val="00845815"/>
    <w:rsid w:val="00851294"/>
    <w:rsid w:val="008526C4"/>
    <w:rsid w:val="00863D75"/>
    <w:rsid w:val="008712FB"/>
    <w:rsid w:val="008736B3"/>
    <w:rsid w:val="00876580"/>
    <w:rsid w:val="00894594"/>
    <w:rsid w:val="008961C6"/>
    <w:rsid w:val="008C2285"/>
    <w:rsid w:val="008F05CF"/>
    <w:rsid w:val="008F4A44"/>
    <w:rsid w:val="008F542C"/>
    <w:rsid w:val="00913509"/>
    <w:rsid w:val="0092747A"/>
    <w:rsid w:val="00936C95"/>
    <w:rsid w:val="00974F36"/>
    <w:rsid w:val="009A6C28"/>
    <w:rsid w:val="009B1A83"/>
    <w:rsid w:val="009B7B43"/>
    <w:rsid w:val="009C4DF7"/>
    <w:rsid w:val="009C5CBD"/>
    <w:rsid w:val="009C68BA"/>
    <w:rsid w:val="009F102C"/>
    <w:rsid w:val="00A14BCE"/>
    <w:rsid w:val="00A24282"/>
    <w:rsid w:val="00A32B1A"/>
    <w:rsid w:val="00A35068"/>
    <w:rsid w:val="00A573B3"/>
    <w:rsid w:val="00A70D76"/>
    <w:rsid w:val="00A84790"/>
    <w:rsid w:val="00A91D68"/>
    <w:rsid w:val="00AB6E9B"/>
    <w:rsid w:val="00AC5A0C"/>
    <w:rsid w:val="00AC5F06"/>
    <w:rsid w:val="00AD2188"/>
    <w:rsid w:val="00AF6AC8"/>
    <w:rsid w:val="00AF7B40"/>
    <w:rsid w:val="00B074F4"/>
    <w:rsid w:val="00B142EC"/>
    <w:rsid w:val="00B22880"/>
    <w:rsid w:val="00B2481E"/>
    <w:rsid w:val="00B460FF"/>
    <w:rsid w:val="00B50E08"/>
    <w:rsid w:val="00B534D5"/>
    <w:rsid w:val="00B541DD"/>
    <w:rsid w:val="00B87017"/>
    <w:rsid w:val="00B872C2"/>
    <w:rsid w:val="00BB680E"/>
    <w:rsid w:val="00BB701D"/>
    <w:rsid w:val="00BD09D9"/>
    <w:rsid w:val="00BD214F"/>
    <w:rsid w:val="00BD5F85"/>
    <w:rsid w:val="00BF50C0"/>
    <w:rsid w:val="00C05342"/>
    <w:rsid w:val="00C11674"/>
    <w:rsid w:val="00C15DCB"/>
    <w:rsid w:val="00C24F30"/>
    <w:rsid w:val="00C352CB"/>
    <w:rsid w:val="00C40B86"/>
    <w:rsid w:val="00C428E2"/>
    <w:rsid w:val="00C6037A"/>
    <w:rsid w:val="00CA50C7"/>
    <w:rsid w:val="00CB36FC"/>
    <w:rsid w:val="00CC7B35"/>
    <w:rsid w:val="00D06CA9"/>
    <w:rsid w:val="00D17084"/>
    <w:rsid w:val="00D27F8F"/>
    <w:rsid w:val="00D57DF0"/>
    <w:rsid w:val="00DA314D"/>
    <w:rsid w:val="00DC7710"/>
    <w:rsid w:val="00DE1D23"/>
    <w:rsid w:val="00E104AC"/>
    <w:rsid w:val="00E57590"/>
    <w:rsid w:val="00E84AE1"/>
    <w:rsid w:val="00EA7714"/>
    <w:rsid w:val="00EB035C"/>
    <w:rsid w:val="00EF670F"/>
    <w:rsid w:val="00F0064D"/>
    <w:rsid w:val="00F0247E"/>
    <w:rsid w:val="00F37825"/>
    <w:rsid w:val="00F43851"/>
    <w:rsid w:val="00F52C66"/>
    <w:rsid w:val="00F547F7"/>
    <w:rsid w:val="00F639D2"/>
    <w:rsid w:val="00F64490"/>
    <w:rsid w:val="00F64A85"/>
    <w:rsid w:val="00F65D91"/>
    <w:rsid w:val="00F762E2"/>
    <w:rsid w:val="00F87F99"/>
    <w:rsid w:val="00F91FB9"/>
    <w:rsid w:val="00F95874"/>
    <w:rsid w:val="00FA3183"/>
    <w:rsid w:val="00FB5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C9230C3"/>
  <w15:docId w15:val="{9C320160-063B-4B89-8080-96B1717E4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Pr>
      <w:sz w:val="24"/>
      <w:szCs w:val="24"/>
    </w:rPr>
  </w:style>
  <w:style w:type="paragraph" w:styleId="2">
    <w:name w:val="Body Text Indent 2"/>
    <w:basedOn w:val="a"/>
    <w:pPr>
      <w:widowControl w:val="0"/>
      <w:overflowPunct w:val="0"/>
      <w:autoSpaceDE w:val="0"/>
      <w:autoSpaceDN w:val="0"/>
      <w:adjustRightInd w:val="0"/>
      <w:ind w:left="284"/>
      <w:jc w:val="both"/>
      <w:textAlignment w:val="baseline"/>
    </w:pPr>
    <w:rPr>
      <w:rFonts w:ascii="Arial" w:hAnsi="Arial" w:cs="Arial"/>
      <w:sz w:val="24"/>
      <w:szCs w:val="24"/>
      <w:lang w:val="en-US"/>
    </w:rPr>
  </w:style>
  <w:style w:type="paragraph" w:styleId="a4">
    <w:name w:val="header"/>
    <w:basedOn w:val="a"/>
    <w:pPr>
      <w:tabs>
        <w:tab w:val="center" w:pos="4677"/>
        <w:tab w:val="right" w:pos="9355"/>
      </w:tabs>
    </w:p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paragraph" w:styleId="a6">
    <w:name w:val="Body Text"/>
    <w:basedOn w:val="a"/>
    <w:pPr>
      <w:jc w:val="both"/>
    </w:pPr>
  </w:style>
  <w:style w:type="paragraph" w:styleId="a7">
    <w:name w:val="List"/>
    <w:basedOn w:val="a"/>
    <w:pPr>
      <w:ind w:left="360" w:hanging="360"/>
    </w:pPr>
  </w:style>
  <w:style w:type="paragraph" w:styleId="20">
    <w:name w:val="List 2"/>
    <w:basedOn w:val="a"/>
    <w:pPr>
      <w:ind w:left="720" w:hanging="360"/>
    </w:pPr>
  </w:style>
  <w:style w:type="paragraph" w:styleId="21">
    <w:name w:val="List Continue 2"/>
    <w:basedOn w:val="a"/>
    <w:pPr>
      <w:spacing w:after="120"/>
      <w:ind w:left="720"/>
    </w:pPr>
  </w:style>
  <w:style w:type="paragraph" w:styleId="22">
    <w:name w:val="Body Text 2"/>
    <w:basedOn w:val="a"/>
    <w:pPr>
      <w:spacing w:before="120"/>
      <w:jc w:val="both"/>
    </w:pPr>
    <w:rPr>
      <w:sz w:val="22"/>
      <w:szCs w:val="22"/>
    </w:rPr>
  </w:style>
  <w:style w:type="paragraph" w:styleId="a8">
    <w:name w:val="Balloon Text"/>
    <w:basedOn w:val="a"/>
    <w:semiHidden/>
    <w:rsid w:val="00B2481E"/>
    <w:rPr>
      <w:rFonts w:ascii="Tahoma" w:hAnsi="Tahoma" w:cs="Tahoma"/>
      <w:sz w:val="16"/>
      <w:szCs w:val="16"/>
    </w:rPr>
  </w:style>
  <w:style w:type="paragraph" w:styleId="a9">
    <w:name w:val="Title"/>
    <w:basedOn w:val="a"/>
    <w:qFormat/>
    <w:rsid w:val="00340828"/>
    <w:pPr>
      <w:jc w:val="center"/>
    </w:pPr>
    <w:rPr>
      <w:sz w:val="24"/>
    </w:rPr>
  </w:style>
  <w:style w:type="paragraph" w:customStyle="1" w:styleId="1">
    <w:name w:val="Обычный1"/>
    <w:rsid w:val="00340828"/>
    <w:rPr>
      <w:snapToGrid w:val="0"/>
      <w:sz w:val="24"/>
      <w:lang w:val="en-US"/>
    </w:rPr>
  </w:style>
  <w:style w:type="paragraph" w:customStyle="1" w:styleId="aa">
    <w:name w:val="Íàçâàíèå"/>
    <w:basedOn w:val="a"/>
    <w:rsid w:val="00340828"/>
    <w:pPr>
      <w:tabs>
        <w:tab w:val="left" w:pos="2835"/>
      </w:tabs>
      <w:jc w:val="center"/>
    </w:pPr>
    <w:rPr>
      <w:b/>
    </w:rPr>
  </w:style>
  <w:style w:type="paragraph" w:styleId="ab">
    <w:name w:val="Plain Text"/>
    <w:basedOn w:val="a"/>
    <w:rsid w:val="00340828"/>
    <w:pPr>
      <w:widowControl w:val="0"/>
    </w:pPr>
    <w:rPr>
      <w:rFonts w:ascii="Courier New" w:hAnsi="Courier New" w:cs="Courier New"/>
    </w:rPr>
  </w:style>
  <w:style w:type="paragraph" w:styleId="ac">
    <w:name w:val="List Paragraph"/>
    <w:basedOn w:val="a"/>
    <w:link w:val="ad"/>
    <w:uiPriority w:val="34"/>
    <w:qFormat/>
    <w:rsid w:val="009C4DF7"/>
    <w:pPr>
      <w:ind w:left="720"/>
      <w:contextualSpacing/>
    </w:pPr>
  </w:style>
  <w:style w:type="character" w:styleId="ae">
    <w:name w:val="Hyperlink"/>
    <w:uiPriority w:val="99"/>
    <w:rsid w:val="005957CE"/>
    <w:rPr>
      <w:color w:val="0000FF"/>
      <w:u w:val="single"/>
    </w:rPr>
  </w:style>
  <w:style w:type="paragraph" w:styleId="10">
    <w:name w:val="toc 1"/>
    <w:basedOn w:val="a"/>
    <w:next w:val="a"/>
    <w:autoRedefine/>
    <w:uiPriority w:val="39"/>
    <w:qFormat/>
    <w:rsid w:val="005957CE"/>
    <w:pPr>
      <w:tabs>
        <w:tab w:val="right" w:leader="dot" w:pos="9345"/>
      </w:tabs>
      <w:spacing w:before="120" w:after="120"/>
      <w:jc w:val="both"/>
    </w:pPr>
    <w:rPr>
      <w:b/>
      <w:bCs/>
      <w:smallCaps/>
      <w:color w:val="660033"/>
      <w:sz w:val="22"/>
    </w:rPr>
  </w:style>
  <w:style w:type="character" w:customStyle="1" w:styleId="ad">
    <w:name w:val="Абзац списка Знак"/>
    <w:link w:val="ac"/>
    <w:uiPriority w:val="34"/>
    <w:rsid w:val="000728A6"/>
  </w:style>
  <w:style w:type="paragraph" w:styleId="af">
    <w:name w:val="Revision"/>
    <w:hidden/>
    <w:uiPriority w:val="99"/>
    <w:semiHidden/>
    <w:rsid w:val="008526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51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6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1960</Words>
  <Characters>13737</Characters>
  <Application>Microsoft Office Word</Application>
  <DocSecurity>0</DocSecurity>
  <Lines>114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10</vt:lpstr>
    </vt:vector>
  </TitlesOfParts>
  <Company>JSC IFC SOLID</Company>
  <LinksUpToDate>false</LinksUpToDate>
  <CharactersWithSpaces>15666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10</dc:title>
  <dc:creator>glavbuh</dc:creator>
  <cp:lastModifiedBy>Егоров Михаил</cp:lastModifiedBy>
  <cp:revision>4</cp:revision>
  <cp:lastPrinted>2022-08-04T11:56:00Z</cp:lastPrinted>
  <dcterms:created xsi:type="dcterms:W3CDTF">2024-12-27T11:52:00Z</dcterms:created>
  <dcterms:modified xsi:type="dcterms:W3CDTF">2025-01-09T08:59:00Z</dcterms:modified>
</cp:coreProperties>
</file>